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3402"/>
        <w:gridCol w:w="6804"/>
      </w:tblGrid>
      <w:tr w:rsidR="00C472C5" w:rsidRPr="00986EAB" w14:paraId="13FDB5FB" w14:textId="77777777" w:rsidTr="00C472C5">
        <w:trPr>
          <w:cantSplit/>
          <w:trHeight w:val="1684"/>
        </w:trPr>
        <w:tc>
          <w:tcPr>
            <w:tcW w:w="7300" w:type="dxa"/>
            <w:gridSpan w:val="3"/>
          </w:tcPr>
          <w:p w14:paraId="4DBCDCF9" w14:textId="77777777" w:rsidR="00C472C5" w:rsidRPr="00986EAB" w:rsidRDefault="00C472C5" w:rsidP="00C472C5">
            <w:pPr>
              <w:pStyle w:val="Ttulo2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DE04A3B" wp14:editId="508CB60A">
                  <wp:extent cx="4826000" cy="821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1760895" w14:textId="77777777" w:rsidR="00C472C5" w:rsidRPr="00986EAB" w:rsidRDefault="00C472C5" w:rsidP="00C472C5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8342AF4" w14:textId="77777777" w:rsidR="00C472C5" w:rsidRPr="000F75E9" w:rsidRDefault="00C472C5" w:rsidP="00C472C5">
            <w:pPr>
              <w:spacing w:line="276" w:lineRule="auto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0F75E9">
              <w:rPr>
                <w:rFonts w:cs="Arial"/>
                <w:b/>
                <w:bCs/>
                <w:sz w:val="40"/>
                <w:szCs w:val="40"/>
              </w:rPr>
              <w:t>DIREITO</w:t>
            </w:r>
          </w:p>
          <w:p w14:paraId="5460788E" w14:textId="77777777" w:rsidR="00C472C5" w:rsidRPr="00986EAB" w:rsidRDefault="00C472C5" w:rsidP="00C472C5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4</w:t>
            </w:r>
            <w:r w:rsidRPr="000F75E9">
              <w:rPr>
                <w:rFonts w:cs="Arial"/>
                <w:b/>
                <w:bCs/>
                <w:sz w:val="40"/>
                <w:szCs w:val="40"/>
              </w:rPr>
              <w:t>º PERÍODO</w:t>
            </w:r>
          </w:p>
        </w:tc>
      </w:tr>
      <w:tr w:rsidR="00C472C5" w:rsidRPr="00986EAB" w14:paraId="4C1F9967" w14:textId="77777777" w:rsidTr="00C472C5">
        <w:trPr>
          <w:cantSplit/>
        </w:trPr>
        <w:tc>
          <w:tcPr>
            <w:tcW w:w="1630" w:type="dxa"/>
          </w:tcPr>
          <w:p w14:paraId="073B2239" w14:textId="77777777" w:rsidR="00C472C5" w:rsidRPr="00986EAB" w:rsidRDefault="00C472C5" w:rsidP="00C472C5">
            <w:pPr>
              <w:pStyle w:val="Ttulo3"/>
              <w:spacing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986EAB">
              <w:rPr>
                <w:rFonts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12474" w:type="dxa"/>
            <w:gridSpan w:val="3"/>
          </w:tcPr>
          <w:p w14:paraId="029C957D" w14:textId="77777777" w:rsidR="00C472C5" w:rsidRPr="00FC3D20" w:rsidRDefault="00C472C5" w:rsidP="00C472C5">
            <w:pPr>
              <w:pStyle w:val="Ttulo3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Direito Constitucional – II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proofErr w:type="gramEnd"/>
      </w:tr>
      <w:tr w:rsidR="00C472C5" w:rsidRPr="00986EAB" w14:paraId="5D9BA528" w14:textId="77777777" w:rsidTr="00C472C5">
        <w:trPr>
          <w:cantSplit/>
        </w:trPr>
        <w:tc>
          <w:tcPr>
            <w:tcW w:w="1630" w:type="dxa"/>
          </w:tcPr>
          <w:p w14:paraId="734CD8B6" w14:textId="77777777" w:rsidR="00C472C5" w:rsidRPr="00986EAB" w:rsidRDefault="00C472C5" w:rsidP="00C472C5">
            <w:pPr>
              <w:pStyle w:val="Ttulo3"/>
              <w:spacing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986EAB">
              <w:rPr>
                <w:rFonts w:cs="Arial"/>
                <w:b/>
                <w:sz w:val="22"/>
                <w:szCs w:val="22"/>
              </w:rPr>
              <w:t>Professor:</w:t>
            </w:r>
          </w:p>
        </w:tc>
        <w:tc>
          <w:tcPr>
            <w:tcW w:w="12474" w:type="dxa"/>
            <w:gridSpan w:val="3"/>
          </w:tcPr>
          <w:p w14:paraId="6622BC38" w14:textId="77777777" w:rsidR="00C472C5" w:rsidRPr="00FC3D20" w:rsidRDefault="00C472C5" w:rsidP="00C472C5">
            <w:pPr>
              <w:pStyle w:val="Ttulo3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C3D20">
              <w:rPr>
                <w:rFonts w:eastAsia="Arial Unicode MS" w:cs="Arial"/>
                <w:b/>
                <w:sz w:val="20"/>
              </w:rPr>
              <w:t xml:space="preserve">Dr. ALEXANDRE GUSTAVO MELO FRANCO </w:t>
            </w:r>
            <w:r>
              <w:rPr>
                <w:rFonts w:eastAsia="Arial Unicode MS" w:cs="Arial"/>
                <w:b/>
                <w:sz w:val="20"/>
              </w:rPr>
              <w:t xml:space="preserve">DE MORAES </w:t>
            </w:r>
            <w:r w:rsidRPr="00FC3D20">
              <w:rPr>
                <w:rFonts w:eastAsia="Arial Unicode MS" w:cs="Arial"/>
                <w:b/>
                <w:sz w:val="20"/>
              </w:rPr>
              <w:t>BAHIA</w:t>
            </w:r>
          </w:p>
        </w:tc>
      </w:tr>
      <w:tr w:rsidR="00C472C5" w:rsidRPr="00986EAB" w14:paraId="076E7B34" w14:textId="77777777" w:rsidTr="00824BD1"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14:paraId="371BD031" w14:textId="77777777" w:rsidR="00C472C5" w:rsidRDefault="00C472C5" w:rsidP="00CC0406">
            <w:pPr>
              <w:tabs>
                <w:tab w:val="left" w:pos="569"/>
              </w:tabs>
              <w:spacing w:befor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Objetivo da Disciplina: </w:t>
            </w:r>
            <w:r w:rsidRPr="00C472C5">
              <w:rPr>
                <w:rFonts w:cs="Arial"/>
                <w:sz w:val="22"/>
                <w:szCs w:val="22"/>
              </w:rPr>
              <w:t xml:space="preserve">Conhecer e discutir as funções dos </w:t>
            </w:r>
            <w:proofErr w:type="gramStart"/>
            <w:r w:rsidRPr="00C472C5">
              <w:rPr>
                <w:rFonts w:cs="Arial"/>
                <w:sz w:val="22"/>
                <w:szCs w:val="22"/>
              </w:rPr>
              <w:t>3</w:t>
            </w:r>
            <w:proofErr w:type="gramEnd"/>
            <w:r w:rsidRPr="00C472C5">
              <w:rPr>
                <w:rFonts w:cs="Arial"/>
                <w:sz w:val="22"/>
                <w:szCs w:val="22"/>
              </w:rPr>
              <w:t xml:space="preserve"> Poderes, bem como do Ministério Público e demais órgãos auxiliares do Judiciário. </w:t>
            </w:r>
            <w:r w:rsidR="00CC0406">
              <w:rPr>
                <w:rFonts w:cs="Arial"/>
                <w:sz w:val="22"/>
                <w:szCs w:val="22"/>
              </w:rPr>
              <w:t xml:space="preserve">Ademais, estudar as formas de estados de exceção, as ordens econômica, tributária e social. </w:t>
            </w:r>
          </w:p>
          <w:p w14:paraId="410EA76A" w14:textId="77777777" w:rsidR="00CC0406" w:rsidRPr="00986EAB" w:rsidRDefault="00CC0406" w:rsidP="00CC0406">
            <w:pPr>
              <w:tabs>
                <w:tab w:val="left" w:pos="569"/>
              </w:tabs>
              <w:spacing w:befor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 aluno deverá ser capaz de reconhecer a organização e funções do Estado, em cada um dos poderes e instituições de forma crítica. </w:t>
            </w:r>
          </w:p>
        </w:tc>
        <w:tc>
          <w:tcPr>
            <w:tcW w:w="10206" w:type="dxa"/>
            <w:gridSpan w:val="2"/>
          </w:tcPr>
          <w:p w14:paraId="6A396F83" w14:textId="77777777" w:rsidR="00C472C5" w:rsidRPr="00004F4C" w:rsidRDefault="00C472C5" w:rsidP="00C472C5">
            <w:pPr>
              <w:pStyle w:val="Ttulo1"/>
              <w:rPr>
                <w:rFonts w:ascii="Times New Roman" w:hAnsi="Times New Roman"/>
              </w:rPr>
            </w:pPr>
            <w:r w:rsidRPr="00004F4C">
              <w:rPr>
                <w:rFonts w:ascii="Times New Roman" w:hAnsi="Times New Roman"/>
              </w:rPr>
              <w:t>BIBLIOGRAFIA BÁSICA</w:t>
            </w:r>
          </w:p>
          <w:p w14:paraId="3877E4E8" w14:textId="77777777" w:rsidR="004D542A" w:rsidRPr="00C35C4D" w:rsidRDefault="004D542A" w:rsidP="004D542A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FERNANDES, Bernardo Gonçalves. Curso de Direito Constitucional. Salvador: Jus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Podium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>.</w:t>
            </w:r>
          </w:p>
          <w:p w14:paraId="6A957CD5" w14:textId="77777777" w:rsidR="004D542A" w:rsidRPr="00A3796E" w:rsidRDefault="004D542A" w:rsidP="004D542A">
            <w:pPr>
              <w:jc w:val="both"/>
              <w:rPr>
                <w:snapToGrid w:val="0"/>
                <w:sz w:val="22"/>
                <w:szCs w:val="22"/>
                <w:lang w:val="es-AR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MORAES, Alexandre de. Direito Constitucional. </w:t>
            </w:r>
            <w:r w:rsidRPr="00A3796E">
              <w:rPr>
                <w:snapToGrid w:val="0"/>
                <w:sz w:val="22"/>
                <w:szCs w:val="22"/>
                <w:lang w:val="es-AR"/>
              </w:rPr>
              <w:t>SP: Atlas.</w:t>
            </w:r>
          </w:p>
          <w:p w14:paraId="03E2EE72" w14:textId="77777777" w:rsidR="004D542A" w:rsidRPr="00C35C4D" w:rsidRDefault="004D542A" w:rsidP="004D542A">
            <w:pPr>
              <w:jc w:val="both"/>
              <w:rPr>
                <w:snapToGrid w:val="0"/>
                <w:sz w:val="22"/>
                <w:szCs w:val="22"/>
              </w:rPr>
            </w:pPr>
            <w:r w:rsidRPr="00A3796E">
              <w:rPr>
                <w:snapToGrid w:val="0"/>
                <w:sz w:val="22"/>
                <w:szCs w:val="22"/>
                <w:lang w:val="es-AR"/>
              </w:rPr>
              <w:t xml:space="preserve">BULOS, </w:t>
            </w:r>
            <w:proofErr w:type="spellStart"/>
            <w:r w:rsidRPr="00A3796E">
              <w:rPr>
                <w:snapToGrid w:val="0"/>
                <w:sz w:val="22"/>
                <w:szCs w:val="22"/>
                <w:lang w:val="es-AR"/>
              </w:rPr>
              <w:t>Uadi</w:t>
            </w:r>
            <w:proofErr w:type="spellEnd"/>
            <w:r w:rsidRPr="00A3796E">
              <w:rPr>
                <w:snapToGrid w:val="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A3796E">
              <w:rPr>
                <w:snapToGrid w:val="0"/>
                <w:sz w:val="22"/>
                <w:szCs w:val="22"/>
                <w:lang w:val="es-AR"/>
              </w:rPr>
              <w:t>Lammego</w:t>
            </w:r>
            <w:proofErr w:type="spellEnd"/>
            <w:r w:rsidRPr="00A3796E">
              <w:rPr>
                <w:snapToGrid w:val="0"/>
                <w:sz w:val="22"/>
                <w:szCs w:val="22"/>
                <w:lang w:val="es-AR"/>
              </w:rPr>
              <w:t xml:space="preserve">. </w:t>
            </w:r>
            <w:r w:rsidRPr="00C35C4D">
              <w:rPr>
                <w:snapToGrid w:val="0"/>
                <w:sz w:val="22"/>
                <w:szCs w:val="22"/>
              </w:rPr>
              <w:t>Curso de Direito Constitucional. São Paulo: Saraiva.</w:t>
            </w:r>
          </w:p>
          <w:p w14:paraId="33E23094" w14:textId="77777777" w:rsidR="00C472C5" w:rsidRPr="004D542A" w:rsidRDefault="004D542A" w:rsidP="004D542A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MENDES, Gilmar F.; COELHO, Inocêncio M.; BRANCO, Paulo G.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Gonet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>. Curso de Direito Constitucional. São Paulo: Saraiva.</w:t>
            </w:r>
          </w:p>
        </w:tc>
      </w:tr>
      <w:tr w:rsidR="00C472C5" w:rsidRPr="00986EAB" w14:paraId="740F610D" w14:textId="77777777" w:rsidTr="00824BD1">
        <w:tc>
          <w:tcPr>
            <w:tcW w:w="3898" w:type="dxa"/>
            <w:gridSpan w:val="2"/>
            <w:tcBorders>
              <w:right w:val="single" w:sz="4" w:space="0" w:color="auto"/>
            </w:tcBorders>
          </w:tcPr>
          <w:p w14:paraId="347940C6" w14:textId="77777777" w:rsidR="00C472C5" w:rsidRPr="00986EAB" w:rsidRDefault="00C472C5" w:rsidP="00C472C5">
            <w:pPr>
              <w:pStyle w:val="Legenda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986EAB">
              <w:rPr>
                <w:rFonts w:cs="Arial"/>
                <w:b/>
                <w:sz w:val="22"/>
                <w:szCs w:val="22"/>
              </w:rPr>
              <w:t>Metodologia:</w:t>
            </w:r>
          </w:p>
          <w:p w14:paraId="2AB6BF54" w14:textId="77777777" w:rsidR="00C472C5" w:rsidRPr="00981585" w:rsidRDefault="00C472C5" w:rsidP="00C472C5">
            <w:pPr>
              <w:pStyle w:val="Corpodetexto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81585">
              <w:rPr>
                <w:rFonts w:ascii="Arial" w:hAnsi="Arial" w:cs="Arial"/>
                <w:sz w:val="22"/>
                <w:szCs w:val="22"/>
              </w:rPr>
              <w:t xml:space="preserve">O conteúdo da disciplina será desenvolvido pelo professor através de aulas expositivas, seminários, trabalhos em grupo ou individuais e atividades programadas como discussão de filmes, exercícios, estudos de caso, estudos dirigidos, trabalhos </w:t>
            </w:r>
            <w:r w:rsidRPr="00981585">
              <w:rPr>
                <w:rFonts w:ascii="Arial" w:hAnsi="Arial" w:cs="Arial"/>
                <w:sz w:val="22"/>
                <w:szCs w:val="22"/>
              </w:rPr>
              <w:lastRenderedPageBreak/>
              <w:t>em grupo ou individuais.</w:t>
            </w:r>
          </w:p>
          <w:p w14:paraId="3FD6B35C" w14:textId="77777777" w:rsidR="00C472C5" w:rsidRPr="00BE17B5" w:rsidRDefault="00C472C5" w:rsidP="00C472C5">
            <w:pPr>
              <w:pStyle w:val="Corpodetexto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81585">
              <w:rPr>
                <w:rFonts w:ascii="Arial" w:hAnsi="Arial" w:cs="Arial"/>
                <w:sz w:val="22"/>
                <w:szCs w:val="22"/>
              </w:rPr>
              <w:t xml:space="preserve">Estas atividades têm por objetivo desenvolver no aluno a capacidade para trabalhar individualmente e em equipe, bem como habilidades de leitura, compreensão, reflexão e análise dos temas propostos no programa da disciplina. </w:t>
            </w:r>
          </w:p>
        </w:tc>
        <w:tc>
          <w:tcPr>
            <w:tcW w:w="10206" w:type="dxa"/>
            <w:gridSpan w:val="2"/>
            <w:tcBorders>
              <w:left w:val="single" w:sz="4" w:space="0" w:color="auto"/>
            </w:tcBorders>
          </w:tcPr>
          <w:p w14:paraId="2AABB2F4" w14:textId="77777777" w:rsidR="00C472C5" w:rsidRPr="00004F4C" w:rsidRDefault="00C472C5" w:rsidP="00C472C5">
            <w:pPr>
              <w:jc w:val="center"/>
              <w:rPr>
                <w:b/>
              </w:rPr>
            </w:pPr>
            <w:r w:rsidRPr="00004F4C">
              <w:rPr>
                <w:b/>
              </w:rPr>
              <w:lastRenderedPageBreak/>
              <w:t>BIBLIOGRAFIA COMPLEMENTAR</w:t>
            </w:r>
          </w:p>
          <w:p w14:paraId="17FD0F03" w14:textId="77777777" w:rsidR="004D542A" w:rsidRPr="00C35C4D" w:rsidRDefault="004D542A" w:rsidP="004D542A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CARVALHO,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Kildare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 xml:space="preserve"> G. Direito Constitucional: Teoria do Estado e da Constituição e Direito Constitucional Positivo. Belo Horizonte: Del Rey.</w:t>
            </w:r>
          </w:p>
          <w:p w14:paraId="6235ADCB" w14:textId="77777777" w:rsidR="004D542A" w:rsidRPr="00BA1734" w:rsidRDefault="004D542A" w:rsidP="004D542A">
            <w:pPr>
              <w:jc w:val="both"/>
              <w:rPr>
                <w:snapToGrid w:val="0"/>
                <w:sz w:val="22"/>
                <w:szCs w:val="22"/>
              </w:rPr>
            </w:pPr>
            <w:r w:rsidRPr="00BA1734">
              <w:rPr>
                <w:snapToGrid w:val="0"/>
                <w:sz w:val="22"/>
                <w:szCs w:val="22"/>
              </w:rPr>
              <w:t>CANOTILHO, José Joaquim Gomes. Direito Constitucional e Teoria da Constituição. Coimbra: Almedina.</w:t>
            </w:r>
          </w:p>
          <w:p w14:paraId="40593E6E" w14:textId="77777777" w:rsidR="004D542A" w:rsidRPr="00BA1734" w:rsidRDefault="004D542A" w:rsidP="004D542A">
            <w:pPr>
              <w:jc w:val="both"/>
              <w:rPr>
                <w:snapToGrid w:val="0"/>
                <w:sz w:val="22"/>
                <w:szCs w:val="22"/>
              </w:rPr>
            </w:pPr>
            <w:r w:rsidRPr="00BA1734">
              <w:rPr>
                <w:snapToGrid w:val="0"/>
                <w:sz w:val="22"/>
                <w:szCs w:val="22"/>
              </w:rPr>
              <w:t>CRUZ, Álvaro Ricardo de Souza. Jurisdição Constitucional. Belo Horizonte: Del Rey.</w:t>
            </w:r>
          </w:p>
          <w:p w14:paraId="3ABCDB34" w14:textId="77777777" w:rsidR="004D542A" w:rsidRPr="00BA1734" w:rsidRDefault="004D542A" w:rsidP="004D542A">
            <w:pPr>
              <w:jc w:val="both"/>
              <w:rPr>
                <w:snapToGrid w:val="0"/>
                <w:sz w:val="22"/>
                <w:szCs w:val="22"/>
              </w:rPr>
            </w:pPr>
            <w:r w:rsidRPr="00BA1734">
              <w:rPr>
                <w:snapToGrid w:val="0"/>
                <w:sz w:val="22"/>
                <w:szCs w:val="22"/>
              </w:rPr>
              <w:t>BAHIA, Alexandre. Recursos Extraordinários no STF e no STJ. Curitiba: Juruá.</w:t>
            </w:r>
          </w:p>
          <w:p w14:paraId="7A321A2D" w14:textId="77777777" w:rsidR="00BA1734" w:rsidRPr="00BA1734" w:rsidRDefault="00BA1734" w:rsidP="00BA17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1734">
              <w:rPr>
                <w:color w:val="000000"/>
                <w:sz w:val="22"/>
                <w:szCs w:val="22"/>
              </w:rPr>
              <w:t xml:space="preserve">MEYER, Emílio </w:t>
            </w:r>
            <w:proofErr w:type="spellStart"/>
            <w:r w:rsidRPr="00BA1734">
              <w:rPr>
                <w:color w:val="000000"/>
                <w:sz w:val="22"/>
                <w:szCs w:val="22"/>
              </w:rPr>
              <w:t>Peluso</w:t>
            </w:r>
            <w:proofErr w:type="spellEnd"/>
            <w:r w:rsidRPr="00BA1734">
              <w:rPr>
                <w:color w:val="000000"/>
                <w:sz w:val="22"/>
                <w:szCs w:val="22"/>
              </w:rPr>
              <w:t xml:space="preserve"> Neder. </w:t>
            </w:r>
            <w:r w:rsidRPr="00BA1734">
              <w:rPr>
                <w:i/>
                <w:iCs/>
                <w:color w:val="000000"/>
                <w:sz w:val="22"/>
                <w:szCs w:val="22"/>
              </w:rPr>
              <w:t>A decisão no controle de constitucionalidade</w:t>
            </w:r>
            <w:r w:rsidRPr="00BA1734">
              <w:rPr>
                <w:color w:val="000000"/>
                <w:sz w:val="22"/>
                <w:szCs w:val="22"/>
              </w:rPr>
              <w:t xml:space="preserve">. Coleção Professor Gilmar </w:t>
            </w:r>
            <w:r w:rsidRPr="00BA1734">
              <w:rPr>
                <w:color w:val="000000"/>
                <w:sz w:val="22"/>
                <w:szCs w:val="22"/>
              </w:rPr>
              <w:lastRenderedPageBreak/>
              <w:t xml:space="preserve">Mendes. </w:t>
            </w:r>
            <w:r>
              <w:rPr>
                <w:color w:val="000000"/>
                <w:sz w:val="22"/>
                <w:szCs w:val="22"/>
              </w:rPr>
              <w:t>São Paulo: Método.</w:t>
            </w:r>
          </w:p>
          <w:p w14:paraId="6F232AB4" w14:textId="77777777" w:rsidR="004D542A" w:rsidRPr="00C35C4D" w:rsidRDefault="004D542A" w:rsidP="004D542A">
            <w:pPr>
              <w:jc w:val="both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MITIDIERO, Daniel;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Sarlet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 xml:space="preserve"> Ingo W</w:t>
            </w:r>
            <w:proofErr w:type="gramStart"/>
            <w:r w:rsidRPr="00C35C4D">
              <w:rPr>
                <w:snapToGrid w:val="0"/>
                <w:sz w:val="22"/>
                <w:szCs w:val="22"/>
              </w:rPr>
              <w:t>.;</w:t>
            </w:r>
            <w:proofErr w:type="gramEnd"/>
            <w:r w:rsidRPr="00C35C4D">
              <w:rPr>
                <w:snapToGrid w:val="0"/>
                <w:sz w:val="22"/>
                <w:szCs w:val="22"/>
              </w:rPr>
              <w:t xml:space="preserve"> MARINONI, Luiz G. Curso de Direito Constitucional. SP: RT.</w:t>
            </w:r>
          </w:p>
          <w:p w14:paraId="332A2D0F" w14:textId="77777777" w:rsidR="00C472C5" w:rsidRPr="00004F4C" w:rsidRDefault="004D542A" w:rsidP="004D542A">
            <w:pPr>
              <w:jc w:val="both"/>
            </w:pPr>
            <w:r w:rsidRPr="00C35C4D">
              <w:rPr>
                <w:snapToGrid w:val="0"/>
                <w:sz w:val="22"/>
                <w:szCs w:val="22"/>
              </w:rPr>
              <w:t xml:space="preserve">NUNES, </w:t>
            </w:r>
            <w:proofErr w:type="spellStart"/>
            <w:r w:rsidRPr="00C35C4D">
              <w:rPr>
                <w:snapToGrid w:val="0"/>
                <w:sz w:val="22"/>
                <w:szCs w:val="22"/>
              </w:rPr>
              <w:t>Dierle</w:t>
            </w:r>
            <w:proofErr w:type="spellEnd"/>
            <w:r w:rsidRPr="00C35C4D">
              <w:rPr>
                <w:snapToGrid w:val="0"/>
                <w:sz w:val="22"/>
                <w:szCs w:val="22"/>
              </w:rPr>
              <w:t>; BAHIA, Alexandre; CÂMARA, Bernardo, SOARES, Carlos Henrique. Curso de Direito Processual Civil: fundamentação e aplicação. Belo Horizonte: Fórum.</w:t>
            </w:r>
          </w:p>
        </w:tc>
      </w:tr>
      <w:tr w:rsidR="00C472C5" w:rsidRPr="00986EAB" w14:paraId="631C3966" w14:textId="77777777" w:rsidTr="00824BD1">
        <w:tc>
          <w:tcPr>
            <w:tcW w:w="3898" w:type="dxa"/>
            <w:gridSpan w:val="2"/>
            <w:tcBorders>
              <w:right w:val="single" w:sz="4" w:space="0" w:color="auto"/>
            </w:tcBorders>
          </w:tcPr>
          <w:p w14:paraId="0D0B304E" w14:textId="77777777" w:rsidR="00C472C5" w:rsidRDefault="00C472C5" w:rsidP="00C472C5">
            <w:pPr>
              <w:pStyle w:val="Legenda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Recurso de Acompanhamento</w:t>
            </w:r>
          </w:p>
          <w:p w14:paraId="0148C821" w14:textId="77777777" w:rsidR="00C472C5" w:rsidRPr="008621D1" w:rsidRDefault="00C472C5" w:rsidP="00C472C5"/>
          <w:p w14:paraId="60323868" w14:textId="77777777" w:rsidR="00C472C5" w:rsidRDefault="00C472C5" w:rsidP="00C472C5">
            <w:pPr>
              <w:numPr>
                <w:ilvl w:val="0"/>
                <w:numId w:val="2"/>
              </w:numPr>
              <w:spacing w:before="0"/>
              <w:jc w:val="both"/>
              <w:rPr>
                <w:rFonts w:cs="Arial"/>
                <w:sz w:val="22"/>
                <w:szCs w:val="22"/>
              </w:rPr>
            </w:pPr>
            <w:r w:rsidRPr="008621D1">
              <w:rPr>
                <w:rFonts w:cs="Arial"/>
                <w:sz w:val="22"/>
                <w:szCs w:val="22"/>
              </w:rPr>
              <w:t>Professor específico para a condução dos encontros presenciais;</w:t>
            </w:r>
          </w:p>
          <w:p w14:paraId="01AAE440" w14:textId="77777777" w:rsidR="00C472C5" w:rsidRDefault="00C472C5" w:rsidP="00C472C5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  <w:p w14:paraId="3E2156AA" w14:textId="0B9FCE02" w:rsidR="00995A3F" w:rsidRPr="00995A3F" w:rsidRDefault="00995A3F" w:rsidP="00995A3F">
            <w:pPr>
              <w:numPr>
                <w:ilvl w:val="0"/>
                <w:numId w:val="2"/>
              </w:numPr>
              <w:spacing w:befor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Ver </w:t>
            </w:r>
            <w:r w:rsidRPr="00995A3F">
              <w:rPr>
                <w:rFonts w:cs="Arial"/>
                <w:b/>
                <w:sz w:val="22"/>
                <w:szCs w:val="22"/>
              </w:rPr>
              <w:t>jurisprudência</w:t>
            </w:r>
            <w:r>
              <w:rPr>
                <w:rFonts w:cs="Arial"/>
                <w:sz w:val="22"/>
                <w:szCs w:val="22"/>
              </w:rPr>
              <w:t xml:space="preserve"> relativa à disciplina em: </w:t>
            </w:r>
            <w:hyperlink r:id="rId9" w:history="1">
              <w:r w:rsidRPr="002C1176">
                <w:rPr>
                  <w:rStyle w:val="Hyperlink"/>
                  <w:rFonts w:cs="Arial"/>
                  <w:sz w:val="22"/>
                  <w:szCs w:val="22"/>
                </w:rPr>
                <w:t>https://goo.gl/rMmXEs</w:t>
              </w:r>
            </w:hyperlink>
            <w:r>
              <w:rPr>
                <w:rFonts w:cs="Arial"/>
                <w:sz w:val="22"/>
                <w:szCs w:val="22"/>
              </w:rPr>
              <w:t xml:space="preserve">. </w:t>
            </w:r>
          </w:p>
          <w:p w14:paraId="20067C3F" w14:textId="77777777" w:rsidR="00995A3F" w:rsidRDefault="00995A3F" w:rsidP="00995A3F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  <w:p w14:paraId="14030A80" w14:textId="77777777" w:rsidR="00C472C5" w:rsidRDefault="00C472C5" w:rsidP="00C472C5">
            <w:pPr>
              <w:numPr>
                <w:ilvl w:val="0"/>
                <w:numId w:val="2"/>
              </w:numPr>
              <w:spacing w:befor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Ver material disponibilizado em: </w:t>
            </w:r>
            <w:hyperlink r:id="rId10" w:history="1">
              <w:r w:rsidRPr="007F77F1">
                <w:rPr>
                  <w:rStyle w:val="Hyperlink"/>
                  <w:rFonts w:cs="Arial"/>
                  <w:sz w:val="22"/>
                  <w:szCs w:val="22"/>
                </w:rPr>
                <w:t>http://professor.ufop.br/alexandre</w:t>
              </w:r>
            </w:hyperlink>
            <w:r>
              <w:rPr>
                <w:rFonts w:cs="Arial"/>
                <w:sz w:val="22"/>
                <w:szCs w:val="22"/>
              </w:rPr>
              <w:t xml:space="preserve">. </w:t>
            </w:r>
          </w:p>
          <w:p w14:paraId="53B67A29" w14:textId="77777777" w:rsidR="00C472C5" w:rsidRDefault="00C472C5" w:rsidP="00C472C5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  <w:p w14:paraId="1A796770" w14:textId="77777777" w:rsidR="00C472C5" w:rsidRPr="003D1887" w:rsidRDefault="00C472C5" w:rsidP="00C472C5">
            <w:pPr>
              <w:numPr>
                <w:ilvl w:val="0"/>
                <w:numId w:val="2"/>
              </w:numPr>
              <w:spacing w:before="0"/>
              <w:jc w:val="both"/>
              <w:rPr>
                <w:rFonts w:cs="Arial"/>
                <w:sz w:val="22"/>
                <w:szCs w:val="22"/>
              </w:rPr>
            </w:pPr>
            <w:r w:rsidRPr="00A80A67">
              <w:rPr>
                <w:rFonts w:cs="Arial"/>
                <w:sz w:val="22"/>
                <w:szCs w:val="22"/>
              </w:rPr>
              <w:t xml:space="preserve">Sugestão de recortes com matérias relacionadas a temas das aulas: </w:t>
            </w:r>
            <w:hyperlink r:id="rId11" w:history="1">
              <w:r w:rsidRPr="00A80A67">
                <w:rPr>
                  <w:rStyle w:val="Hyperlink"/>
                  <w:rFonts w:cs="Arial"/>
                  <w:sz w:val="22"/>
                  <w:szCs w:val="22"/>
                </w:rPr>
                <w:t>https://br.pinterest.com/alexprocesso</w:t>
              </w:r>
            </w:hyperlink>
            <w:r w:rsidRPr="00A80A67">
              <w:rPr>
                <w:rFonts w:cs="Arial"/>
                <w:sz w:val="22"/>
                <w:szCs w:val="22"/>
              </w:rPr>
              <w:t xml:space="preserve">. </w:t>
            </w:r>
          </w:p>
          <w:p w14:paraId="3E8206C9" w14:textId="77777777" w:rsidR="00C472C5" w:rsidRDefault="00C472C5" w:rsidP="00C472C5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  <w:p w14:paraId="1D4B115B" w14:textId="77777777" w:rsidR="00C472C5" w:rsidRDefault="00C472C5" w:rsidP="00C472C5">
            <w:pPr>
              <w:spacing w:before="0"/>
              <w:ind w:left="7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1E1E1E"/>
                <w:sz w:val="22"/>
                <w:szCs w:val="22"/>
                <w:lang w:eastAsia="en-US"/>
              </w:rPr>
              <w:t xml:space="preserve">Vídeos do canal do </w:t>
            </w:r>
            <w:proofErr w:type="spellStart"/>
            <w:r>
              <w:rPr>
                <w:rFonts w:cs="Arial"/>
                <w:color w:val="1E1E1E"/>
                <w:sz w:val="22"/>
                <w:szCs w:val="22"/>
                <w:lang w:eastAsia="en-US"/>
              </w:rPr>
              <w:lastRenderedPageBreak/>
              <w:t>Youtube</w:t>
            </w:r>
            <w:proofErr w:type="spellEnd"/>
            <w:r>
              <w:rPr>
                <w:rFonts w:cs="Arial"/>
                <w:color w:val="1E1E1E"/>
                <w:sz w:val="22"/>
                <w:szCs w:val="22"/>
                <w:lang w:eastAsia="en-US"/>
              </w:rPr>
              <w:t>: </w:t>
            </w:r>
            <w:hyperlink r:id="rId12" w:history="1">
              <w:r w:rsidRPr="002C1176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www.youtube.com./c/alexandrebahia</w:t>
              </w:r>
            </w:hyperlink>
            <w:r>
              <w:rPr>
                <w:rFonts w:cs="Arial"/>
                <w:color w:val="1E1E1E"/>
                <w:sz w:val="22"/>
                <w:szCs w:val="22"/>
                <w:lang w:eastAsia="en-US"/>
              </w:rPr>
              <w:t xml:space="preserve">. </w:t>
            </w:r>
          </w:p>
          <w:p w14:paraId="63E59CB5" w14:textId="77777777" w:rsidR="00C472C5" w:rsidRDefault="00C472C5" w:rsidP="00C472C5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  <w:p w14:paraId="7AB9C4FC" w14:textId="77777777" w:rsidR="00C472C5" w:rsidRDefault="00C472C5" w:rsidP="00C472C5">
            <w:pPr>
              <w:numPr>
                <w:ilvl w:val="0"/>
                <w:numId w:val="2"/>
              </w:numPr>
              <w:spacing w:before="0"/>
              <w:jc w:val="both"/>
              <w:rPr>
                <w:rFonts w:cs="Arial"/>
                <w:sz w:val="22"/>
                <w:szCs w:val="22"/>
              </w:rPr>
            </w:pPr>
            <w:r w:rsidRPr="008621D1">
              <w:rPr>
                <w:rFonts w:cs="Arial"/>
                <w:sz w:val="22"/>
                <w:szCs w:val="22"/>
              </w:rPr>
              <w:t>O professor da disciplina ficará a disposição dos alunos para o esclarecimento de dúvidas em dias e horários estipulados.</w:t>
            </w:r>
          </w:p>
          <w:p w14:paraId="43C6F3B4" w14:textId="77777777" w:rsidR="00C472C5" w:rsidRPr="008621D1" w:rsidRDefault="00C472C5" w:rsidP="00C472C5">
            <w:pPr>
              <w:spacing w:before="0"/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14:paraId="4280197B" w14:textId="77777777" w:rsidR="00C472C5" w:rsidRPr="008621D1" w:rsidRDefault="00C472C5" w:rsidP="00C472C5"/>
        </w:tc>
        <w:tc>
          <w:tcPr>
            <w:tcW w:w="10206" w:type="dxa"/>
            <w:gridSpan w:val="2"/>
            <w:tcBorders>
              <w:left w:val="single" w:sz="4" w:space="0" w:color="auto"/>
            </w:tcBorders>
          </w:tcPr>
          <w:p w14:paraId="475E5C66" w14:textId="77777777" w:rsidR="00C472C5" w:rsidRDefault="00C472C5" w:rsidP="00C472C5">
            <w:pPr>
              <w:pStyle w:val="Legenda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Bibliografia Sugerida</w:t>
            </w:r>
            <w:r w:rsidRPr="00986EAB">
              <w:rPr>
                <w:rFonts w:cs="Arial"/>
                <w:b/>
                <w:sz w:val="22"/>
                <w:szCs w:val="22"/>
              </w:rPr>
              <w:t>:</w:t>
            </w:r>
          </w:p>
          <w:p w14:paraId="0A0B914C" w14:textId="77777777" w:rsidR="00824BD1" w:rsidRPr="00D969AA" w:rsidRDefault="00824BD1" w:rsidP="00824BD1">
            <w:pPr>
              <w:spacing w:before="0"/>
              <w:jc w:val="both"/>
              <w:rPr>
                <w:sz w:val="22"/>
                <w:szCs w:val="22"/>
              </w:rPr>
            </w:pPr>
            <w:r w:rsidRPr="007271FD">
              <w:rPr>
                <w:sz w:val="22"/>
                <w:szCs w:val="22"/>
              </w:rPr>
              <w:t xml:space="preserve">BAHIA, Alexandre. </w:t>
            </w:r>
            <w:r w:rsidRPr="007271FD">
              <w:rPr>
                <w:i/>
                <w:sz w:val="22"/>
                <w:szCs w:val="22"/>
              </w:rPr>
              <w:t>Recursos Extraordinários no STF e no STJ</w:t>
            </w:r>
            <w:r w:rsidRPr="007271FD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2</w:t>
            </w:r>
            <w:r w:rsidRPr="00FD446E">
              <w:rPr>
                <w:sz w:val="22"/>
                <w:szCs w:val="22"/>
                <w:vertAlign w:val="superscript"/>
              </w:rPr>
              <w:t>a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ed.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271FD">
              <w:rPr>
                <w:sz w:val="22"/>
                <w:szCs w:val="22"/>
              </w:rPr>
              <w:t>Curitiba: Juruá, 20</w:t>
            </w:r>
            <w:r>
              <w:rPr>
                <w:sz w:val="22"/>
                <w:szCs w:val="22"/>
              </w:rPr>
              <w:t>16</w:t>
            </w:r>
            <w:r w:rsidRPr="007271FD">
              <w:rPr>
                <w:sz w:val="22"/>
                <w:szCs w:val="22"/>
              </w:rPr>
              <w:t>.</w:t>
            </w:r>
          </w:p>
          <w:p w14:paraId="78D1B4B9" w14:textId="77777777" w:rsidR="00824BD1" w:rsidRPr="00A377CC" w:rsidRDefault="00824BD1" w:rsidP="00824BD1">
            <w:pPr>
              <w:spacing w:before="0"/>
              <w:jc w:val="both"/>
              <w:rPr>
                <w:sz w:val="22"/>
                <w:szCs w:val="22"/>
              </w:rPr>
            </w:pPr>
            <w:r w:rsidRPr="00D969AA">
              <w:rPr>
                <w:sz w:val="22"/>
                <w:szCs w:val="22"/>
              </w:rPr>
              <w:t>BAHIA, Alexandre Gus</w:t>
            </w:r>
            <w:r>
              <w:rPr>
                <w:sz w:val="22"/>
                <w:szCs w:val="22"/>
              </w:rPr>
              <w:t>tavo Melo Franco; CASTRO, J. A</w:t>
            </w:r>
            <w:r w:rsidRPr="00D969AA">
              <w:rPr>
                <w:sz w:val="22"/>
                <w:szCs w:val="22"/>
              </w:rPr>
              <w:t xml:space="preserve">. O Estado Democrático de Direito e a Efetivação dos Direitos Sociais: o fenômeno da </w:t>
            </w:r>
            <w:proofErr w:type="spellStart"/>
            <w:r w:rsidRPr="00D969AA">
              <w:rPr>
                <w:sz w:val="22"/>
                <w:szCs w:val="22"/>
              </w:rPr>
              <w:t>judicialização</w:t>
            </w:r>
            <w:proofErr w:type="spellEnd"/>
            <w:r w:rsidRPr="00D969AA">
              <w:rPr>
                <w:sz w:val="22"/>
                <w:szCs w:val="22"/>
              </w:rPr>
              <w:t xml:space="preserve"> da saúde. Revista de Informação Legislativa, v. 203, p. 127-141, 2014.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 w:rsidRPr="003B2F8D">
                <w:rPr>
                  <w:rStyle w:val="Hyperlink"/>
                  <w:sz w:val="22"/>
                  <w:szCs w:val="22"/>
                </w:rPr>
                <w:t>http://www2.senado.leg.br/bdsf/bitstream/handle/id/507418/001017716.pdf?sequence=1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200F0C2E" w14:textId="77777777" w:rsidR="00824BD1" w:rsidRDefault="00824BD1" w:rsidP="00824BD1">
            <w:pPr>
              <w:spacing w:before="0"/>
              <w:jc w:val="both"/>
              <w:rPr>
                <w:sz w:val="22"/>
                <w:szCs w:val="22"/>
              </w:rPr>
            </w:pPr>
            <w:r w:rsidRPr="00A377CC">
              <w:rPr>
                <w:sz w:val="22"/>
                <w:szCs w:val="22"/>
              </w:rPr>
              <w:t>BAHIA, Alexandre Gustavo Melo Fr</w:t>
            </w:r>
            <w:r>
              <w:rPr>
                <w:sz w:val="22"/>
                <w:szCs w:val="22"/>
              </w:rPr>
              <w:t xml:space="preserve">anco; NUNES, </w:t>
            </w:r>
            <w:proofErr w:type="spellStart"/>
            <w:r>
              <w:rPr>
                <w:sz w:val="22"/>
                <w:szCs w:val="22"/>
              </w:rPr>
              <w:t>Dierle</w:t>
            </w:r>
            <w:proofErr w:type="spellEnd"/>
            <w:r>
              <w:rPr>
                <w:sz w:val="22"/>
                <w:szCs w:val="22"/>
              </w:rPr>
              <w:t xml:space="preserve"> José Coelho</w:t>
            </w:r>
            <w:r w:rsidRPr="00A377CC">
              <w:rPr>
                <w:sz w:val="22"/>
                <w:szCs w:val="22"/>
              </w:rPr>
              <w:t xml:space="preserve">. Crise da </w:t>
            </w:r>
            <w:r>
              <w:rPr>
                <w:sz w:val="22"/>
                <w:szCs w:val="22"/>
              </w:rPr>
              <w:t>Democracia Representativa</w:t>
            </w:r>
            <w:r w:rsidRPr="00A377CC">
              <w:rPr>
                <w:sz w:val="22"/>
                <w:szCs w:val="22"/>
              </w:rPr>
              <w:t>? Infidelidade Partidária e seu Reconhecimento Judicial. Revista Brasileira de Estudos Políticos, v. 100, p. 57-83, 2010.</w:t>
            </w:r>
            <w:r>
              <w:rPr>
                <w:sz w:val="22"/>
                <w:szCs w:val="22"/>
              </w:rPr>
              <w:t xml:space="preserve"> </w:t>
            </w:r>
            <w:hyperlink r:id="rId14" w:history="1">
              <w:r w:rsidRPr="003B2F8D">
                <w:rPr>
                  <w:rStyle w:val="Hyperlink"/>
                  <w:sz w:val="22"/>
                  <w:szCs w:val="22"/>
                </w:rPr>
                <w:t>http://www.pos.direito.ufmg.br/rbepdocs/100057084.pdf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7C52F4A2" w14:textId="77777777" w:rsidR="00824BD1" w:rsidRDefault="00824BD1" w:rsidP="00824BD1">
            <w:pPr>
              <w:jc w:val="both"/>
              <w:rPr>
                <w:sz w:val="22"/>
                <w:szCs w:val="22"/>
              </w:rPr>
            </w:pPr>
            <w:r w:rsidRPr="00B214A9">
              <w:rPr>
                <w:sz w:val="22"/>
                <w:szCs w:val="22"/>
              </w:rPr>
              <w:t>BAHIA, Alexandre Gustavo Melo Fr</w:t>
            </w:r>
            <w:r>
              <w:rPr>
                <w:sz w:val="22"/>
                <w:szCs w:val="22"/>
              </w:rPr>
              <w:t xml:space="preserve">anco; NUNES, </w:t>
            </w:r>
            <w:proofErr w:type="spellStart"/>
            <w:r>
              <w:rPr>
                <w:sz w:val="22"/>
                <w:szCs w:val="22"/>
              </w:rPr>
              <w:t>Dierle</w:t>
            </w:r>
            <w:proofErr w:type="spellEnd"/>
            <w:r>
              <w:rPr>
                <w:sz w:val="22"/>
                <w:szCs w:val="22"/>
              </w:rPr>
              <w:t xml:space="preserve"> José Coelho</w:t>
            </w:r>
            <w:r w:rsidRPr="00B214A9">
              <w:rPr>
                <w:sz w:val="22"/>
                <w:szCs w:val="22"/>
              </w:rPr>
              <w:t>. O potencial transformador dos direitos privados no constitucionalism</w:t>
            </w:r>
            <w:r>
              <w:rPr>
                <w:sz w:val="22"/>
                <w:szCs w:val="22"/>
              </w:rPr>
              <w:t xml:space="preserve">o pós-88. Revista dos Tribunais, </w:t>
            </w:r>
            <w:r w:rsidRPr="00B214A9">
              <w:rPr>
                <w:sz w:val="22"/>
                <w:szCs w:val="22"/>
              </w:rPr>
              <w:t>v. 882, p. 45-60, 2009.</w:t>
            </w:r>
            <w:r>
              <w:rPr>
                <w:sz w:val="22"/>
                <w:szCs w:val="22"/>
              </w:rPr>
              <w:t xml:space="preserve"> </w:t>
            </w:r>
            <w:hyperlink r:id="rId15" w:history="1">
              <w:r w:rsidRPr="003B2F8D">
                <w:rPr>
                  <w:rStyle w:val="Hyperlink"/>
                  <w:sz w:val="22"/>
                  <w:szCs w:val="22"/>
                </w:rPr>
                <w:t>http://pt.slideshare.net/alexprocesso/os-direitos-individuais-podem-ser-hoje-considerados-direitos-negativos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157FE656" w14:textId="77777777" w:rsidR="00824BD1" w:rsidRDefault="00824BD1" w:rsidP="00824BD1">
            <w:pPr>
              <w:spacing w:before="0"/>
              <w:jc w:val="both"/>
              <w:rPr>
                <w:sz w:val="22"/>
                <w:szCs w:val="22"/>
              </w:rPr>
            </w:pPr>
            <w:r w:rsidRPr="00374ADC">
              <w:rPr>
                <w:sz w:val="22"/>
                <w:szCs w:val="22"/>
              </w:rPr>
              <w:t>BAHIA, Alexandre Gustavo Melo Franco; VECC</w:t>
            </w:r>
            <w:r>
              <w:rPr>
                <w:sz w:val="22"/>
                <w:szCs w:val="22"/>
              </w:rPr>
              <w:t xml:space="preserve">HIATTI, Paulo Roberto </w:t>
            </w:r>
            <w:proofErr w:type="spellStart"/>
            <w:r>
              <w:rPr>
                <w:sz w:val="22"/>
                <w:szCs w:val="22"/>
              </w:rPr>
              <w:t>Iotti</w:t>
            </w:r>
            <w:proofErr w:type="spellEnd"/>
            <w:r w:rsidRPr="00374ADC">
              <w:rPr>
                <w:sz w:val="22"/>
                <w:szCs w:val="22"/>
              </w:rPr>
              <w:t xml:space="preserve">. ADI N. 4.277 - Constitucionalidade e relevância da decisão sobre união </w:t>
            </w:r>
            <w:proofErr w:type="spellStart"/>
            <w:r w:rsidRPr="00374ADC">
              <w:rPr>
                <w:sz w:val="22"/>
                <w:szCs w:val="22"/>
              </w:rPr>
              <w:t>homoafetiva</w:t>
            </w:r>
            <w:proofErr w:type="spellEnd"/>
            <w:r w:rsidRPr="00374ADC">
              <w:rPr>
                <w:sz w:val="22"/>
                <w:szCs w:val="22"/>
              </w:rPr>
              <w:t xml:space="preserve">: o STF como instituição </w:t>
            </w:r>
            <w:proofErr w:type="spellStart"/>
            <w:r w:rsidRPr="00374ADC">
              <w:rPr>
                <w:sz w:val="22"/>
                <w:szCs w:val="22"/>
              </w:rPr>
              <w:t>contramajoritária</w:t>
            </w:r>
            <w:proofErr w:type="spellEnd"/>
            <w:r w:rsidRPr="00374ADC">
              <w:rPr>
                <w:sz w:val="22"/>
                <w:szCs w:val="22"/>
              </w:rPr>
              <w:t xml:space="preserve"> no reconhecimento de uma concepção plural de família. Revista Direito GV, v. 9, p. 65-92, 2013.</w:t>
            </w:r>
            <w:r>
              <w:rPr>
                <w:sz w:val="22"/>
                <w:szCs w:val="22"/>
              </w:rPr>
              <w:t xml:space="preserve"> </w:t>
            </w:r>
            <w:hyperlink r:id="rId16" w:history="1">
              <w:r w:rsidRPr="003B2F8D">
                <w:rPr>
                  <w:rStyle w:val="Hyperlink"/>
                  <w:sz w:val="22"/>
                  <w:szCs w:val="22"/>
                </w:rPr>
                <w:t>http://www.scielo.br/pdf/rdgv/v9n1/a04v9n1.pdf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66B431E7" w14:textId="77777777" w:rsidR="00824BD1" w:rsidRPr="007271FD" w:rsidRDefault="00824BD1" w:rsidP="00824BD1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  <w:r w:rsidRPr="001B51C8">
              <w:rPr>
                <w:rFonts w:cs="Arial"/>
                <w:sz w:val="22"/>
                <w:szCs w:val="22"/>
              </w:rPr>
              <w:t xml:space="preserve">BAHIA, Alexandre Gustavo Melo Franco; </w:t>
            </w:r>
            <w:r>
              <w:rPr>
                <w:rFonts w:cs="Arial"/>
                <w:sz w:val="22"/>
                <w:szCs w:val="22"/>
              </w:rPr>
              <w:t xml:space="preserve">VECCHIATTI, Paulo Roberto </w:t>
            </w:r>
            <w:proofErr w:type="spellStart"/>
            <w:r>
              <w:rPr>
                <w:rFonts w:cs="Arial"/>
                <w:sz w:val="22"/>
                <w:szCs w:val="22"/>
              </w:rPr>
              <w:t>Iotti</w:t>
            </w:r>
            <w:proofErr w:type="spellEnd"/>
            <w:r>
              <w:rPr>
                <w:rFonts w:cs="Arial"/>
                <w:sz w:val="22"/>
                <w:szCs w:val="22"/>
              </w:rPr>
              <w:t>; SILVA, Diogo Bacha e</w:t>
            </w:r>
            <w:r w:rsidRPr="001B51C8">
              <w:rPr>
                <w:rFonts w:cs="Arial"/>
                <w:sz w:val="22"/>
                <w:szCs w:val="22"/>
              </w:rPr>
              <w:t>. STF viola igualdade com decisões diferentes sobre renúncia. Consultor Jurídico (São Paulo. Online), v. 1, p. 1, 2014.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hyperlink r:id="rId17" w:history="1">
              <w:r w:rsidRPr="003B2F8D">
                <w:rPr>
                  <w:rStyle w:val="Hyperlink"/>
                  <w:rFonts w:cs="Arial"/>
                  <w:sz w:val="22"/>
                  <w:szCs w:val="22"/>
                </w:rPr>
                <w:t>http://www.conjur.com.br/2014-mai-13/stf-viola-igualdade-decisoes-diferentes-renuncia-mandato</w:t>
              </w:r>
            </w:hyperlink>
            <w:r>
              <w:rPr>
                <w:rFonts w:cs="Arial"/>
                <w:sz w:val="22"/>
                <w:szCs w:val="22"/>
              </w:rPr>
              <w:t xml:space="preserve">. </w:t>
            </w:r>
          </w:p>
          <w:p w14:paraId="29EB61C2" w14:textId="77777777" w:rsidR="00824BD1" w:rsidRPr="007840DC" w:rsidRDefault="00824BD1" w:rsidP="00824BD1">
            <w:pPr>
              <w:pStyle w:val="Corpodetexto2"/>
              <w:spacing w:before="0"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7271FD">
              <w:rPr>
                <w:rFonts w:cs="Arial"/>
                <w:sz w:val="22"/>
                <w:szCs w:val="22"/>
              </w:rPr>
              <w:t xml:space="preserve">CARVALHO NETTO, </w:t>
            </w:r>
            <w:proofErr w:type="spellStart"/>
            <w:r w:rsidRPr="007271FD">
              <w:rPr>
                <w:rFonts w:cs="Arial"/>
                <w:sz w:val="22"/>
                <w:szCs w:val="22"/>
              </w:rPr>
              <w:t>Menelick</w:t>
            </w:r>
            <w:proofErr w:type="spellEnd"/>
            <w:r w:rsidRPr="007271FD">
              <w:rPr>
                <w:rFonts w:cs="Arial"/>
                <w:sz w:val="22"/>
                <w:szCs w:val="22"/>
              </w:rPr>
              <w:t xml:space="preserve">. A Contribuição do Direito Administrativo Enfocado da Ótica do </w:t>
            </w:r>
            <w:r w:rsidRPr="007271FD">
              <w:rPr>
                <w:rFonts w:cs="Arial"/>
                <w:sz w:val="22"/>
                <w:szCs w:val="22"/>
              </w:rPr>
              <w:lastRenderedPageBreak/>
              <w:t>Administrado para uma Reflexão acerca dos Fundamentos</w:t>
            </w:r>
            <w:r w:rsidRPr="00EB1B99">
              <w:rPr>
                <w:rFonts w:cs="Arial"/>
                <w:sz w:val="22"/>
                <w:szCs w:val="22"/>
              </w:rPr>
              <w:t xml:space="preserve"> do Controle de Constitucionalidade das Leis no Brasil: um pequeno exercício de Teoria da Constituição. </w:t>
            </w:r>
            <w:r w:rsidRPr="00436301">
              <w:rPr>
                <w:rFonts w:cs="Arial"/>
                <w:i/>
                <w:sz w:val="22"/>
                <w:szCs w:val="22"/>
              </w:rPr>
              <w:t>Revista Fórum Administrativo,</w:t>
            </w:r>
            <w:r w:rsidRPr="007840DC">
              <w:rPr>
                <w:rFonts w:cs="Arial"/>
                <w:sz w:val="22"/>
                <w:szCs w:val="22"/>
              </w:rPr>
              <w:t xml:space="preserve"> Belo Horizonte, n. 1, p. 11-20, março 2001.</w:t>
            </w:r>
          </w:p>
          <w:p w14:paraId="46120619" w14:textId="77777777" w:rsidR="00824BD1" w:rsidRDefault="00824BD1" w:rsidP="00824BD1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  <w:r w:rsidRPr="007840DC">
              <w:rPr>
                <w:rFonts w:cs="Arial"/>
                <w:sz w:val="22"/>
                <w:szCs w:val="22"/>
              </w:rPr>
              <w:t xml:space="preserve">CATTONI DE OLIVEIRA, Marcelo de Andrade. Devido Processo Legislativo e Estado Democrático de Direito: uma justificação democrática do controle jurisdicional de constitucionalidade das leis e do processo legislativo. </w:t>
            </w:r>
            <w:r w:rsidRPr="00436301">
              <w:rPr>
                <w:rFonts w:cs="Arial"/>
                <w:i/>
                <w:sz w:val="22"/>
                <w:szCs w:val="22"/>
              </w:rPr>
              <w:t>Revista da Faculdade Mineira de Direito</w:t>
            </w:r>
            <w:r w:rsidRPr="007840DC">
              <w:rPr>
                <w:rFonts w:cs="Arial"/>
                <w:sz w:val="22"/>
                <w:szCs w:val="22"/>
              </w:rPr>
              <w:t>, Belo Horizonte, v. 2, n. 3 e 4, p. 167-190, 1º e 2º semestre 1999.</w:t>
            </w:r>
          </w:p>
          <w:p w14:paraId="3C80D6E2" w14:textId="77777777" w:rsidR="0098558A" w:rsidRDefault="0098558A" w:rsidP="00824BD1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  <w:r w:rsidRPr="007840DC">
              <w:rPr>
                <w:rFonts w:cs="Arial"/>
                <w:sz w:val="22"/>
                <w:szCs w:val="22"/>
              </w:rPr>
              <w:t>CATTONI DE OLIVEIRA, Marcelo de Andrade</w:t>
            </w:r>
            <w:r>
              <w:rPr>
                <w:rFonts w:cs="Arial"/>
                <w:sz w:val="22"/>
                <w:szCs w:val="22"/>
              </w:rPr>
              <w:t xml:space="preserve">; BAHIA, Alexandre; BACHA E SILVA, Diogo. </w:t>
            </w:r>
            <w:r w:rsidR="008F490C" w:rsidRPr="00A3796E">
              <w:rPr>
                <w:rFonts w:cs="Arial"/>
                <w:sz w:val="22"/>
                <w:szCs w:val="22"/>
              </w:rPr>
              <w:t xml:space="preserve">O Impeachment e o Supremo Tribunal Federal. </w:t>
            </w:r>
            <w:proofErr w:type="gramStart"/>
            <w:r w:rsidR="008F490C" w:rsidRPr="00A3796E">
              <w:rPr>
                <w:rFonts w:cs="Arial"/>
                <w:sz w:val="22"/>
                <w:szCs w:val="22"/>
              </w:rPr>
              <w:t>Florianópolis :</w:t>
            </w:r>
            <w:proofErr w:type="gramEnd"/>
            <w:r w:rsidR="008F490C" w:rsidRPr="00A3796E">
              <w:rPr>
                <w:rFonts w:cs="Arial"/>
                <w:sz w:val="22"/>
                <w:szCs w:val="22"/>
              </w:rPr>
              <w:t xml:space="preserve"> Empório do Direito, 2016</w:t>
            </w:r>
          </w:p>
          <w:p w14:paraId="35C061DC" w14:textId="77777777" w:rsidR="008F490C" w:rsidRDefault="00824BD1" w:rsidP="008F49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jc w:val="both"/>
              <w:rPr>
                <w:rFonts w:cs="Arial"/>
                <w:sz w:val="22"/>
                <w:szCs w:val="22"/>
              </w:rPr>
            </w:pPr>
            <w:r w:rsidRPr="007840DC">
              <w:rPr>
                <w:rFonts w:cs="Arial"/>
                <w:sz w:val="22"/>
                <w:szCs w:val="22"/>
              </w:rPr>
              <w:t xml:space="preserve">NUNES, </w:t>
            </w:r>
            <w:proofErr w:type="spellStart"/>
            <w:r w:rsidRPr="007840DC">
              <w:rPr>
                <w:rFonts w:cs="Arial"/>
                <w:sz w:val="22"/>
                <w:szCs w:val="22"/>
              </w:rPr>
              <w:t>Dierle</w:t>
            </w:r>
            <w:proofErr w:type="spellEnd"/>
            <w:r w:rsidRPr="007840DC">
              <w:rPr>
                <w:rFonts w:cs="Arial"/>
                <w:sz w:val="22"/>
                <w:szCs w:val="22"/>
              </w:rPr>
              <w:t>; BAHIA, Alexandre; CÂMARA, Bernardo, SOARES, Carlos Henrique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436301">
              <w:rPr>
                <w:rFonts w:cs="Arial"/>
                <w:i/>
                <w:sz w:val="22"/>
                <w:szCs w:val="22"/>
              </w:rPr>
              <w:t>Curso de Direito Processual Civil: fundamentação e aplicação</w:t>
            </w:r>
            <w:r w:rsidRPr="00C363E5">
              <w:rPr>
                <w:rFonts w:cs="Arial"/>
                <w:sz w:val="22"/>
                <w:szCs w:val="22"/>
              </w:rPr>
              <w:t>. Belo Horizonte: Fórum, 2011.</w:t>
            </w:r>
          </w:p>
          <w:p w14:paraId="307712E2" w14:textId="77777777" w:rsidR="00C472C5" w:rsidRPr="008F490C" w:rsidRDefault="00824BD1" w:rsidP="008F49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THEODORO JR., Humberto; NUNES, </w:t>
            </w:r>
            <w:proofErr w:type="spellStart"/>
            <w:r>
              <w:rPr>
                <w:rFonts w:cs="Arial"/>
                <w:sz w:val="22"/>
                <w:szCs w:val="22"/>
              </w:rPr>
              <w:t>Dierle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; BAHIA, Alexandre Melo Franco; PEDRON, Flávio </w:t>
            </w:r>
            <w:proofErr w:type="spellStart"/>
            <w:r>
              <w:rPr>
                <w:rFonts w:cs="Arial"/>
                <w:sz w:val="22"/>
                <w:szCs w:val="22"/>
              </w:rPr>
              <w:t>Quinaud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</w:t>
            </w:r>
            <w:r w:rsidRPr="00C56732">
              <w:rPr>
                <w:rFonts w:cs="Arial"/>
                <w:i/>
                <w:sz w:val="22"/>
                <w:szCs w:val="22"/>
              </w:rPr>
              <w:t>Novo CPC: fundamentos e sistematização</w:t>
            </w:r>
            <w:r>
              <w:rPr>
                <w:rFonts w:cs="Arial"/>
                <w:sz w:val="22"/>
                <w:szCs w:val="22"/>
              </w:rPr>
              <w:t>. RJ: Forense.</w:t>
            </w:r>
          </w:p>
        </w:tc>
      </w:tr>
    </w:tbl>
    <w:p w14:paraId="4CD2DAF7" w14:textId="77777777" w:rsidR="00C472C5" w:rsidRDefault="00C472C5" w:rsidP="00C472C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5027188F" w14:textId="77777777" w:rsidR="00C472C5" w:rsidRDefault="00C472C5" w:rsidP="00C472C5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F248CB">
        <w:rPr>
          <w:rFonts w:cs="Arial"/>
          <w:b/>
          <w:sz w:val="22"/>
          <w:szCs w:val="22"/>
        </w:rPr>
        <w:t>EMENTA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C472C5" w:rsidRPr="006373B8" w14:paraId="243631C9" w14:textId="77777777" w:rsidTr="00C472C5">
        <w:tc>
          <w:tcPr>
            <w:tcW w:w="14220" w:type="dxa"/>
          </w:tcPr>
          <w:p w14:paraId="06E61632" w14:textId="77777777" w:rsidR="00C472C5" w:rsidRPr="00C472C5" w:rsidRDefault="00C472C5" w:rsidP="00C472C5">
            <w:pPr>
              <w:jc w:val="center"/>
              <w:rPr>
                <w:b/>
              </w:rPr>
            </w:pPr>
            <w:r w:rsidRPr="008823A3">
              <w:rPr>
                <w:b/>
              </w:rPr>
              <w:t>EMENTA</w:t>
            </w:r>
          </w:p>
          <w:p w14:paraId="43EE3363" w14:textId="77777777" w:rsidR="00C472C5" w:rsidRPr="00C472C5" w:rsidRDefault="00C472C5" w:rsidP="00C472C5">
            <w:pPr>
              <w:jc w:val="both"/>
            </w:pPr>
            <w:r w:rsidRPr="008823A3">
              <w:t xml:space="preserve">ORGANIZAÇÃO DOS PODERES; PODER LEGISLATIVO; PROCESSO LEGISLATIVO; PODER EXECUTIVO; PRINCÍPIOS DA ADMINISTRAÇÃO PÚBLICA; PODER JUDICIÁRIO; </w:t>
            </w:r>
            <w:r>
              <w:t xml:space="preserve">FUNÇÕES ESSENCIAIS À JUSTIÇA; </w:t>
            </w:r>
            <w:r w:rsidRPr="008823A3">
              <w:t>CONTROLE DE CONSTITUCIONALIDADE</w:t>
            </w:r>
            <w:r>
              <w:t>; DEFESA DO ESTADO E DAS INSTITUIÇÕES DEMOCRÁTICAS; PRINCÍPIOS DA ORDEM TRIBUTÁRIA; PRINCÍPIOS DA ORDEM ECONÔMICA; PRINCÍPIOS DA ORDEM SOCIAL; ATO DAS DISPOSIÇÕES CONSTITUCIONAIS TRANSITÓRIAS.</w:t>
            </w:r>
          </w:p>
        </w:tc>
      </w:tr>
    </w:tbl>
    <w:p w14:paraId="4E20B72C" w14:textId="77777777" w:rsidR="00C472C5" w:rsidRDefault="00C472C5" w:rsidP="00C472C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581FF3F1" w14:textId="77777777" w:rsidR="00C472C5" w:rsidRPr="00986EAB" w:rsidRDefault="00C472C5" w:rsidP="00C472C5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86EAB">
        <w:rPr>
          <w:rFonts w:cs="Arial"/>
          <w:b/>
          <w:sz w:val="22"/>
          <w:szCs w:val="22"/>
        </w:rPr>
        <w:t>AVALIAÇÃO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0347"/>
      </w:tblGrid>
      <w:tr w:rsidR="00C472C5" w:rsidRPr="00986EAB" w14:paraId="2C3D7804" w14:textId="77777777" w:rsidTr="00C472C5">
        <w:tc>
          <w:tcPr>
            <w:tcW w:w="2764" w:type="dxa"/>
          </w:tcPr>
          <w:p w14:paraId="5CDE4009" w14:textId="77777777" w:rsidR="00C472C5" w:rsidRPr="00986EAB" w:rsidRDefault="00C472C5" w:rsidP="00C472C5">
            <w:pPr>
              <w:keepNext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86EAB">
              <w:rPr>
                <w:rFonts w:cs="Arial"/>
                <w:b/>
                <w:sz w:val="22"/>
                <w:szCs w:val="22"/>
              </w:rPr>
              <w:lastRenderedPageBreak/>
              <w:t>Avaliação</w:t>
            </w:r>
          </w:p>
        </w:tc>
        <w:tc>
          <w:tcPr>
            <w:tcW w:w="1134" w:type="dxa"/>
          </w:tcPr>
          <w:p w14:paraId="554B9127" w14:textId="77777777" w:rsidR="00C472C5" w:rsidRPr="00986EAB" w:rsidRDefault="00C472C5" w:rsidP="00C472C5">
            <w:pPr>
              <w:pStyle w:val="Ttulo4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86EAB">
              <w:rPr>
                <w:rFonts w:cs="Arial"/>
                <w:b/>
                <w:sz w:val="22"/>
                <w:szCs w:val="22"/>
              </w:rPr>
              <w:t>Peso</w:t>
            </w:r>
          </w:p>
        </w:tc>
        <w:tc>
          <w:tcPr>
            <w:tcW w:w="10347" w:type="dxa"/>
          </w:tcPr>
          <w:p w14:paraId="4F0C76FC" w14:textId="77777777" w:rsidR="00C472C5" w:rsidRPr="00986EAB" w:rsidRDefault="00C472C5" w:rsidP="00C472C5">
            <w:pPr>
              <w:pStyle w:val="Ttulo1"/>
              <w:spacing w:line="276" w:lineRule="auto"/>
              <w:rPr>
                <w:rFonts w:cs="Arial"/>
                <w:sz w:val="22"/>
                <w:szCs w:val="22"/>
              </w:rPr>
            </w:pPr>
            <w:r w:rsidRPr="00986EAB">
              <w:rPr>
                <w:rFonts w:cs="Arial"/>
                <w:sz w:val="22"/>
                <w:szCs w:val="22"/>
              </w:rPr>
              <w:t>Observações</w:t>
            </w:r>
          </w:p>
        </w:tc>
      </w:tr>
      <w:tr w:rsidR="00C472C5" w:rsidRPr="00986EAB" w14:paraId="36C503EB" w14:textId="77777777" w:rsidTr="00C472C5">
        <w:tc>
          <w:tcPr>
            <w:tcW w:w="2764" w:type="dxa"/>
          </w:tcPr>
          <w:p w14:paraId="4D31FC75" w14:textId="77777777" w:rsidR="00C472C5" w:rsidRPr="00986EAB" w:rsidRDefault="00C472C5" w:rsidP="00C472C5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  <w:r w:rsidRPr="00986EAB">
              <w:rPr>
                <w:rFonts w:cs="Arial"/>
                <w:sz w:val="22"/>
                <w:szCs w:val="22"/>
              </w:rPr>
              <w:t>Prova –</w:t>
            </w:r>
            <w:r>
              <w:rPr>
                <w:rFonts w:cs="Arial"/>
                <w:sz w:val="22"/>
                <w:szCs w:val="22"/>
              </w:rPr>
              <w:t xml:space="preserve"> Inicial</w:t>
            </w:r>
          </w:p>
        </w:tc>
        <w:tc>
          <w:tcPr>
            <w:tcW w:w="1134" w:type="dxa"/>
          </w:tcPr>
          <w:p w14:paraId="11AEE787" w14:textId="77777777" w:rsidR="00C472C5" w:rsidRPr="00986EAB" w:rsidRDefault="00C472C5" w:rsidP="00C472C5">
            <w:pPr>
              <w:keepNext/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Pr="00986EAB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0347" w:type="dxa"/>
          </w:tcPr>
          <w:p w14:paraId="7DF4E368" w14:textId="77777777" w:rsidR="00C472C5" w:rsidRPr="00986EAB" w:rsidRDefault="00C472C5" w:rsidP="00C472C5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472C5" w:rsidRPr="00986EAB" w14:paraId="41802131" w14:textId="77777777" w:rsidTr="00C472C5">
        <w:tc>
          <w:tcPr>
            <w:tcW w:w="2764" w:type="dxa"/>
          </w:tcPr>
          <w:p w14:paraId="3F342104" w14:textId="77777777" w:rsidR="00C472C5" w:rsidRPr="00986EAB" w:rsidRDefault="00C472C5" w:rsidP="00C472C5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Trabalho</w:t>
            </w:r>
          </w:p>
        </w:tc>
        <w:tc>
          <w:tcPr>
            <w:tcW w:w="1134" w:type="dxa"/>
          </w:tcPr>
          <w:p w14:paraId="4DE37DB4" w14:textId="77777777" w:rsidR="00C472C5" w:rsidRPr="00986EAB" w:rsidRDefault="00C472C5" w:rsidP="00C472C5">
            <w:pPr>
              <w:keepNext/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986EAB">
              <w:rPr>
                <w:rFonts w:cs="Arial"/>
                <w:sz w:val="22"/>
                <w:szCs w:val="22"/>
              </w:rPr>
              <w:t>0%</w:t>
            </w:r>
          </w:p>
        </w:tc>
        <w:tc>
          <w:tcPr>
            <w:tcW w:w="10347" w:type="dxa"/>
          </w:tcPr>
          <w:p w14:paraId="2B5A47C5" w14:textId="77777777" w:rsidR="00C472C5" w:rsidRPr="00986EAB" w:rsidRDefault="005F6D34" w:rsidP="005F6D3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trabalho em grupo, em sala.</w:t>
            </w:r>
            <w:r w:rsidR="00C472C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472C5" w:rsidRPr="00986EAB" w14:paraId="3CC50AF6" w14:textId="77777777" w:rsidTr="00C472C5">
        <w:tc>
          <w:tcPr>
            <w:tcW w:w="2764" w:type="dxa"/>
          </w:tcPr>
          <w:p w14:paraId="6B86195C" w14:textId="77777777" w:rsidR="00C472C5" w:rsidRPr="00986EAB" w:rsidRDefault="00C472C5" w:rsidP="00C472C5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  <w:r w:rsidRPr="00986EAB">
              <w:rPr>
                <w:rFonts w:cs="Arial"/>
                <w:sz w:val="22"/>
                <w:szCs w:val="22"/>
              </w:rPr>
              <w:t xml:space="preserve">Prova – </w:t>
            </w:r>
            <w:r>
              <w:rPr>
                <w:rFonts w:cs="Arial"/>
                <w:sz w:val="22"/>
                <w:szCs w:val="22"/>
              </w:rPr>
              <w:t>Final</w:t>
            </w:r>
          </w:p>
        </w:tc>
        <w:tc>
          <w:tcPr>
            <w:tcW w:w="1134" w:type="dxa"/>
          </w:tcPr>
          <w:p w14:paraId="1287BFFB" w14:textId="77777777" w:rsidR="00C472C5" w:rsidRPr="00986EAB" w:rsidRDefault="00C472C5" w:rsidP="00C472C5">
            <w:pPr>
              <w:keepNext/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Pr="00986EAB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0347" w:type="dxa"/>
          </w:tcPr>
          <w:p w14:paraId="7CDCC6D6" w14:textId="77777777" w:rsidR="00C472C5" w:rsidRPr="00986EAB" w:rsidRDefault="00C472C5" w:rsidP="00C472C5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E4245B9" w14:textId="77777777" w:rsidR="00C472C5" w:rsidRDefault="00C472C5" w:rsidP="00C472C5"/>
    <w:p w14:paraId="7F79B98C" w14:textId="77777777" w:rsidR="00C472C5" w:rsidRDefault="00C472C5" w:rsidP="00C472C5"/>
    <w:p w14:paraId="7BD02D10" w14:textId="77777777" w:rsidR="00C472C5" w:rsidRPr="00986EAB" w:rsidRDefault="00C472C5" w:rsidP="00C472C5">
      <w:pPr>
        <w:pStyle w:val="Legenda"/>
        <w:spacing w:line="276" w:lineRule="auto"/>
        <w:rPr>
          <w:rFonts w:cs="Arial"/>
          <w:sz w:val="22"/>
          <w:szCs w:val="22"/>
        </w:rPr>
      </w:pPr>
      <w:r w:rsidRPr="00986EAB">
        <w:rPr>
          <w:rFonts w:cs="Arial"/>
          <w:b/>
          <w:sz w:val="22"/>
          <w:szCs w:val="22"/>
        </w:rPr>
        <w:t>PLANO DE AULA</w:t>
      </w:r>
      <w:r>
        <w:rPr>
          <w:rFonts w:cs="Arial"/>
          <w:b/>
          <w:sz w:val="22"/>
          <w:szCs w:val="22"/>
        </w:rPr>
        <w:t xml:space="preserve"> (Conteúdo)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3078"/>
      </w:tblGrid>
      <w:tr w:rsidR="003F0E2B" w:rsidRPr="00986EAB" w14:paraId="2E576DA4" w14:textId="77777777" w:rsidTr="003F0E2B">
        <w:tc>
          <w:tcPr>
            <w:tcW w:w="1205" w:type="dxa"/>
          </w:tcPr>
          <w:p w14:paraId="35DF25C8" w14:textId="73F2B052" w:rsidR="003F0E2B" w:rsidRDefault="003F0E2B" w:rsidP="00C472C5">
            <w:pPr>
              <w:spacing w:before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Encontros</w:t>
            </w:r>
          </w:p>
        </w:tc>
        <w:tc>
          <w:tcPr>
            <w:tcW w:w="13078" w:type="dxa"/>
          </w:tcPr>
          <w:p w14:paraId="30B86DC2" w14:textId="77777777" w:rsidR="003F0E2B" w:rsidRPr="00F8034C" w:rsidRDefault="003F0E2B" w:rsidP="00C472C5">
            <w:pPr>
              <w:spacing w:before="60"/>
              <w:jc w:val="center"/>
              <w:rPr>
                <w:rFonts w:cs="Arial"/>
                <w:b/>
              </w:rPr>
            </w:pPr>
            <w:r w:rsidRPr="00F8034C">
              <w:rPr>
                <w:rFonts w:cs="Arial"/>
                <w:b/>
              </w:rPr>
              <w:t>Conteúdo</w:t>
            </w:r>
          </w:p>
        </w:tc>
      </w:tr>
      <w:tr w:rsidR="003F0E2B" w:rsidRPr="00986EAB" w14:paraId="399A1E2F" w14:textId="77777777" w:rsidTr="003F0E2B">
        <w:trPr>
          <w:trHeight w:val="64"/>
        </w:trPr>
        <w:tc>
          <w:tcPr>
            <w:tcW w:w="1205" w:type="dxa"/>
            <w:vAlign w:val="center"/>
          </w:tcPr>
          <w:p w14:paraId="7AC6AC26" w14:textId="2256188A" w:rsidR="003F0E2B" w:rsidRDefault="003F0E2B" w:rsidP="00A3796E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13 e </w:t>
            </w:r>
            <w:r>
              <w:rPr>
                <w:rFonts w:cs="Arial"/>
                <w:bCs/>
              </w:rPr>
              <w:t>14/08</w:t>
            </w:r>
          </w:p>
        </w:tc>
        <w:tc>
          <w:tcPr>
            <w:tcW w:w="13078" w:type="dxa"/>
            <w:vAlign w:val="center"/>
          </w:tcPr>
          <w:p w14:paraId="437D5106" w14:textId="5273861E" w:rsidR="003F0E2B" w:rsidRPr="004F14A8" w:rsidRDefault="003F0E2B" w:rsidP="00690D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23A3">
              <w:rPr>
                <w:color w:val="000000"/>
              </w:rPr>
              <w:t>1. A Organização dos Poderes na Constituição de 1988. Princípio da separação dos poderes.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2. </w:t>
            </w:r>
            <w:r w:rsidRPr="008823A3">
              <w:rPr>
                <w:color w:val="000000"/>
              </w:rPr>
              <w:t>Poder Legislativo.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2.1. Funções. Congresso Nacional. Assembleia Legislativa. Câmara dos Vereadores.</w:t>
            </w:r>
          </w:p>
        </w:tc>
      </w:tr>
      <w:tr w:rsidR="003F0E2B" w:rsidRPr="00986EAB" w14:paraId="3E01DF27" w14:textId="77777777" w:rsidTr="003F0E2B">
        <w:trPr>
          <w:trHeight w:val="205"/>
        </w:trPr>
        <w:tc>
          <w:tcPr>
            <w:tcW w:w="1205" w:type="dxa"/>
            <w:vAlign w:val="center"/>
          </w:tcPr>
          <w:p w14:paraId="2E6A881A" w14:textId="7069B51D" w:rsidR="003F0E2B" w:rsidRDefault="003F0E2B" w:rsidP="00A3796E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 e 21/08</w:t>
            </w:r>
          </w:p>
        </w:tc>
        <w:tc>
          <w:tcPr>
            <w:tcW w:w="13078" w:type="dxa"/>
            <w:vAlign w:val="center"/>
          </w:tcPr>
          <w:p w14:paraId="49758F28" w14:textId="660AF40B" w:rsidR="003F0E2B" w:rsidRPr="008324C2" w:rsidRDefault="003F0E2B" w:rsidP="003F0E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23A3">
              <w:rPr>
                <w:color w:val="000000"/>
              </w:rPr>
              <w:t>2.2. Sistema bicameral. Organização. Câmara dos Deputados. Sistema proporcional.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2.3. Organização. Senado Federal. Sistema majoritário. Organização interna das Casas Legislativas.</w:t>
            </w:r>
            <w:r>
              <w:rPr>
                <w:color w:val="000000"/>
              </w:rPr>
              <w:t xml:space="preserve"> </w:t>
            </w:r>
          </w:p>
        </w:tc>
      </w:tr>
      <w:tr w:rsidR="003F0E2B" w:rsidRPr="00986EAB" w14:paraId="721332D3" w14:textId="77777777" w:rsidTr="003F0E2B">
        <w:tc>
          <w:tcPr>
            <w:tcW w:w="1205" w:type="dxa"/>
            <w:vAlign w:val="center"/>
          </w:tcPr>
          <w:p w14:paraId="08061627" w14:textId="703060A8" w:rsidR="003F0E2B" w:rsidRDefault="003F0E2B" w:rsidP="00C472C5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 e 28/08</w:t>
            </w:r>
          </w:p>
        </w:tc>
        <w:tc>
          <w:tcPr>
            <w:tcW w:w="13078" w:type="dxa"/>
            <w:vAlign w:val="center"/>
          </w:tcPr>
          <w:p w14:paraId="6680B100" w14:textId="61EE36D2" w:rsidR="003F0E2B" w:rsidRPr="008823A3" w:rsidRDefault="003F0E2B" w:rsidP="00690D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23A3">
              <w:rPr>
                <w:color w:val="000000"/>
              </w:rPr>
              <w:t>2.4. Estatuto dos Congressistas.</w:t>
            </w:r>
            <w:r w:rsidRPr="008823A3"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2.5. Função Fiscalizatória. As Comissões Parlamentares de Inquérito.</w:t>
            </w:r>
          </w:p>
        </w:tc>
      </w:tr>
      <w:tr w:rsidR="003F0E2B" w:rsidRPr="00986EAB" w14:paraId="79011D2B" w14:textId="77777777" w:rsidTr="003F0E2B">
        <w:tc>
          <w:tcPr>
            <w:tcW w:w="1205" w:type="dxa"/>
            <w:vAlign w:val="center"/>
          </w:tcPr>
          <w:p w14:paraId="775A32F4" w14:textId="295629E8" w:rsidR="003F0E2B" w:rsidRDefault="003F0E2B" w:rsidP="003F0E2B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03 </w:t>
            </w:r>
            <w:r>
              <w:rPr>
                <w:rFonts w:cs="Arial"/>
                <w:bCs/>
              </w:rPr>
              <w:t>a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11</w:t>
            </w:r>
            <w:r>
              <w:rPr>
                <w:rFonts w:cs="Arial"/>
                <w:bCs/>
              </w:rPr>
              <w:t>/09</w:t>
            </w:r>
          </w:p>
        </w:tc>
        <w:tc>
          <w:tcPr>
            <w:tcW w:w="13078" w:type="dxa"/>
            <w:vAlign w:val="center"/>
          </w:tcPr>
          <w:p w14:paraId="1965FF55" w14:textId="428AA647" w:rsidR="003F0E2B" w:rsidRPr="008324C2" w:rsidRDefault="003F0E2B" w:rsidP="00690D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23A3">
              <w:rPr>
                <w:color w:val="000000"/>
              </w:rPr>
              <w:t xml:space="preserve">2.6. Função </w:t>
            </w:r>
            <w:proofErr w:type="spellStart"/>
            <w:r w:rsidRPr="008823A3">
              <w:rPr>
                <w:color w:val="000000"/>
              </w:rPr>
              <w:t>Legiferante</w:t>
            </w:r>
            <w:proofErr w:type="spellEnd"/>
            <w:r w:rsidRPr="008823A3">
              <w:rPr>
                <w:color w:val="000000"/>
              </w:rPr>
              <w:t>. Processo Legislativo. Noções básicas.</w:t>
            </w:r>
            <w:r>
              <w:rPr>
                <w:color w:val="000000"/>
              </w:rPr>
              <w:t xml:space="preserve"> 2</w:t>
            </w:r>
            <w:r w:rsidRPr="008823A3">
              <w:rPr>
                <w:color w:val="000000"/>
              </w:rPr>
              <w:t>.7. Processo Legislativo. Procedimento Ordinário.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2.8. Processo Legislativo. Procedimentos Especiais. Emenda Constitucional. Lei Complementar. Lei Delegada. Medida Provisória. Decreto Legislativo. Resolução</w:t>
            </w:r>
            <w:r>
              <w:rPr>
                <w:color w:val="000000"/>
              </w:rPr>
              <w:t>.</w:t>
            </w:r>
          </w:p>
        </w:tc>
      </w:tr>
      <w:tr w:rsidR="003F0E2B" w:rsidRPr="00986EAB" w14:paraId="3083FF17" w14:textId="77777777" w:rsidTr="003F0E2B">
        <w:tc>
          <w:tcPr>
            <w:tcW w:w="1205" w:type="dxa"/>
            <w:vAlign w:val="center"/>
          </w:tcPr>
          <w:p w14:paraId="18E3661B" w14:textId="3B3D8DC0" w:rsidR="003F0E2B" w:rsidRDefault="003F0E2B" w:rsidP="00C472C5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 e 18/09</w:t>
            </w:r>
          </w:p>
        </w:tc>
        <w:tc>
          <w:tcPr>
            <w:tcW w:w="13078" w:type="dxa"/>
            <w:vAlign w:val="center"/>
          </w:tcPr>
          <w:p w14:paraId="259A6E3E" w14:textId="1379F68E" w:rsidR="003F0E2B" w:rsidRPr="00690D93" w:rsidRDefault="003F0E2B" w:rsidP="00690D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8823A3">
              <w:rPr>
                <w:color w:val="000000"/>
              </w:rPr>
              <w:t>Poder Executivo. 3.1. Organização e Competências. Decreto Regulamentar e Decreto Autônomo.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3.2. Princípio</w:t>
            </w:r>
            <w:r>
              <w:rPr>
                <w:color w:val="000000"/>
              </w:rPr>
              <w:t>s</w:t>
            </w:r>
            <w:r w:rsidRPr="008823A3">
              <w:rPr>
                <w:color w:val="000000"/>
              </w:rPr>
              <w:t xml:space="preserve"> da Administração Pública.</w:t>
            </w:r>
          </w:p>
        </w:tc>
      </w:tr>
      <w:tr w:rsidR="003F0E2B" w:rsidRPr="00986EAB" w14:paraId="637F5D9C" w14:textId="77777777" w:rsidTr="003F0E2B">
        <w:tc>
          <w:tcPr>
            <w:tcW w:w="1205" w:type="dxa"/>
            <w:vAlign w:val="center"/>
          </w:tcPr>
          <w:p w14:paraId="77512DCC" w14:textId="649C6BB6" w:rsidR="003F0E2B" w:rsidRDefault="003F0E2B" w:rsidP="003F0E2B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</w:t>
            </w:r>
            <w:r>
              <w:rPr>
                <w:rFonts w:cs="Arial"/>
                <w:bCs/>
              </w:rPr>
              <w:t>/09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 08/10</w:t>
            </w:r>
          </w:p>
        </w:tc>
        <w:tc>
          <w:tcPr>
            <w:tcW w:w="13078" w:type="dxa"/>
            <w:vAlign w:val="center"/>
          </w:tcPr>
          <w:p w14:paraId="254858B2" w14:textId="3C359B5A" w:rsidR="003F0E2B" w:rsidRPr="00B81480" w:rsidRDefault="003F0E2B" w:rsidP="00B814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23A3">
              <w:rPr>
                <w:color w:val="000000"/>
              </w:rPr>
              <w:t xml:space="preserve">3.3. Responsabilidade do Presidente da República. Crimes Comuns e de Responsabilidade. Processo de </w:t>
            </w:r>
            <w:r w:rsidRPr="008823A3">
              <w:rPr>
                <w:i/>
                <w:iCs/>
                <w:color w:val="000000"/>
              </w:rPr>
              <w:t>Impeachment</w:t>
            </w:r>
            <w:r w:rsidRPr="008823A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3.4. Responsabilidade do Chefe do Executivo nos Estados e Municípios.</w:t>
            </w:r>
          </w:p>
        </w:tc>
      </w:tr>
      <w:tr w:rsidR="00CB14AB" w:rsidRPr="00986EAB" w14:paraId="569316A1" w14:textId="77777777" w:rsidTr="003F0E2B">
        <w:tc>
          <w:tcPr>
            <w:tcW w:w="1205" w:type="dxa"/>
            <w:vAlign w:val="center"/>
          </w:tcPr>
          <w:p w14:paraId="15C20262" w14:textId="51F1E998" w:rsidR="00CB14AB" w:rsidRDefault="00CB14AB" w:rsidP="003F0E2B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09/10</w:t>
            </w:r>
          </w:p>
        </w:tc>
        <w:tc>
          <w:tcPr>
            <w:tcW w:w="13078" w:type="dxa"/>
            <w:vAlign w:val="center"/>
          </w:tcPr>
          <w:p w14:paraId="4EE23188" w14:textId="489B442F" w:rsidR="00CB14AB" w:rsidRPr="008823A3" w:rsidRDefault="00CB14AB" w:rsidP="00B814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cs="Arial"/>
                <w:b/>
                <w:bCs/>
              </w:rPr>
              <w:t>Prova Inicial</w:t>
            </w:r>
          </w:p>
        </w:tc>
      </w:tr>
      <w:tr w:rsidR="00CB14AB" w:rsidRPr="00986EAB" w14:paraId="6E7EAF1C" w14:textId="77777777" w:rsidTr="003F0E2B">
        <w:tc>
          <w:tcPr>
            <w:tcW w:w="1205" w:type="dxa"/>
            <w:vAlign w:val="center"/>
          </w:tcPr>
          <w:p w14:paraId="383F6822" w14:textId="517FB81F" w:rsidR="00CB14AB" w:rsidRDefault="00CB14AB" w:rsidP="003F0E2B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 a 23/10</w:t>
            </w:r>
          </w:p>
        </w:tc>
        <w:tc>
          <w:tcPr>
            <w:tcW w:w="13078" w:type="dxa"/>
            <w:vAlign w:val="center"/>
          </w:tcPr>
          <w:p w14:paraId="309C1281" w14:textId="04ED8783" w:rsidR="00CB14AB" w:rsidRPr="008823A3" w:rsidRDefault="00CB14AB" w:rsidP="00B814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8823A3">
              <w:rPr>
                <w:color w:val="000000"/>
              </w:rPr>
              <w:t>Poder Judiciário.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4.1. Organização. Competências. Estatuto da Magistratura.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4.2. Supremo Tribunal Federal. Competências. Súmula Vinculante.</w:t>
            </w:r>
            <w:r w:rsidRPr="008823A3"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4.3</w:t>
            </w:r>
            <w:r>
              <w:rPr>
                <w:color w:val="000000"/>
              </w:rPr>
              <w:t xml:space="preserve">. Conselho Nacional de Justiça. </w:t>
            </w:r>
            <w:r w:rsidRPr="008823A3">
              <w:rPr>
                <w:color w:val="000000"/>
              </w:rPr>
              <w:t>4.4. Superior Tribunal de Justiça. Justiça Federal. Justiça do Trabalho. Justiça</w:t>
            </w:r>
            <w:r w:rsidRPr="008823A3">
              <w:t xml:space="preserve"> </w:t>
            </w:r>
            <w:r w:rsidRPr="008823A3">
              <w:rPr>
                <w:color w:val="000000"/>
              </w:rPr>
              <w:t>Eleitoral. Justiça Militar. Justiça Comum Estadual.</w:t>
            </w:r>
          </w:p>
        </w:tc>
      </w:tr>
      <w:tr w:rsidR="00CB14AB" w:rsidRPr="00986EAB" w14:paraId="54AAECCA" w14:textId="77777777" w:rsidTr="003F0E2B">
        <w:tc>
          <w:tcPr>
            <w:tcW w:w="1205" w:type="dxa"/>
            <w:vAlign w:val="center"/>
          </w:tcPr>
          <w:p w14:paraId="08DAAAE9" w14:textId="6C2BAB6B" w:rsidR="00CB14AB" w:rsidRDefault="00CB14AB" w:rsidP="00CB14AB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29/10 a 06/11</w:t>
            </w:r>
          </w:p>
        </w:tc>
        <w:tc>
          <w:tcPr>
            <w:tcW w:w="13078" w:type="dxa"/>
            <w:vAlign w:val="center"/>
          </w:tcPr>
          <w:p w14:paraId="4A205007" w14:textId="6A5855C8" w:rsidR="00CB14AB" w:rsidRPr="005D2263" w:rsidRDefault="00CB14AB" w:rsidP="005D22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23A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Funções Essenciais à Justiça. </w:t>
            </w:r>
            <w:r w:rsidRPr="008823A3">
              <w:rPr>
                <w:color w:val="000000"/>
              </w:rPr>
              <w:t>5.1. Ministério Público. Organização e Competências.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5.2. Advocacia Pública. Advocacia Privada. Defensoria Pública. 6. Controle de Constitucionalidade</w:t>
            </w:r>
          </w:p>
        </w:tc>
      </w:tr>
      <w:tr w:rsidR="00CB14AB" w:rsidRPr="00986EAB" w14:paraId="129E8190" w14:textId="77777777" w:rsidTr="003F0E2B">
        <w:tc>
          <w:tcPr>
            <w:tcW w:w="1205" w:type="dxa"/>
            <w:vAlign w:val="center"/>
          </w:tcPr>
          <w:p w14:paraId="4779061F" w14:textId="7FA06A84" w:rsidR="00CB14AB" w:rsidRDefault="00CB14AB" w:rsidP="005D2263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12/11</w:t>
            </w:r>
          </w:p>
        </w:tc>
        <w:tc>
          <w:tcPr>
            <w:tcW w:w="13078" w:type="dxa"/>
            <w:vAlign w:val="center"/>
          </w:tcPr>
          <w:p w14:paraId="21DF67D1" w14:textId="29774BC0" w:rsidR="00CB14AB" w:rsidRPr="005D2263" w:rsidRDefault="00CB14AB" w:rsidP="005D22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cs="Arial"/>
                <w:b/>
                <w:bCs/>
              </w:rPr>
              <w:t>Trabalho em Grupo</w:t>
            </w:r>
            <w:r w:rsidRPr="008823A3">
              <w:rPr>
                <w:color w:val="000000"/>
              </w:rPr>
              <w:t>.</w:t>
            </w:r>
          </w:p>
        </w:tc>
      </w:tr>
      <w:tr w:rsidR="00CB14AB" w:rsidRPr="00986EAB" w14:paraId="39F8FF91" w14:textId="77777777" w:rsidTr="003F0E2B">
        <w:tc>
          <w:tcPr>
            <w:tcW w:w="1205" w:type="dxa"/>
            <w:vAlign w:val="center"/>
          </w:tcPr>
          <w:p w14:paraId="760AAF9D" w14:textId="4E3FF413" w:rsidR="00CB14AB" w:rsidRDefault="00CB14AB" w:rsidP="00C472C5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13/11 a 27/11</w:t>
            </w:r>
          </w:p>
        </w:tc>
        <w:tc>
          <w:tcPr>
            <w:tcW w:w="13078" w:type="dxa"/>
            <w:vAlign w:val="center"/>
          </w:tcPr>
          <w:p w14:paraId="451461CE" w14:textId="08380BEF" w:rsidR="00CB14AB" w:rsidRPr="000630E6" w:rsidRDefault="00CB14AB" w:rsidP="00CB14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23A3">
              <w:rPr>
                <w:color w:val="000000"/>
              </w:rPr>
              <w:t>7. Defesa do Estado e das Instituições Democráticas</w:t>
            </w:r>
            <w:r>
              <w:rPr>
                <w:color w:val="000000"/>
              </w:rPr>
              <w:t xml:space="preserve">. </w:t>
            </w:r>
            <w:r w:rsidRPr="008823A3">
              <w:rPr>
                <w:color w:val="000000"/>
              </w:rPr>
              <w:t>7.1. Estado de Defesa.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7.2. Estado de Sítio.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8. Princípios da Ordem Tributária.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9. Princípios da Ordem Econômica.</w:t>
            </w:r>
            <w:r>
              <w:rPr>
                <w:color w:val="000000"/>
              </w:rPr>
              <w:t xml:space="preserve"> </w:t>
            </w:r>
          </w:p>
        </w:tc>
      </w:tr>
      <w:tr w:rsidR="00CB14AB" w:rsidRPr="00986EAB" w14:paraId="21A9855B" w14:textId="77777777" w:rsidTr="003F0E2B">
        <w:tc>
          <w:tcPr>
            <w:tcW w:w="1205" w:type="dxa"/>
            <w:vAlign w:val="center"/>
          </w:tcPr>
          <w:p w14:paraId="78804FC6" w14:textId="2216B74D" w:rsidR="00CB14AB" w:rsidRDefault="00CB14AB" w:rsidP="00C472C5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03 a 04/12</w:t>
            </w:r>
          </w:p>
        </w:tc>
        <w:tc>
          <w:tcPr>
            <w:tcW w:w="13078" w:type="dxa"/>
            <w:vAlign w:val="center"/>
          </w:tcPr>
          <w:p w14:paraId="1570C104" w14:textId="692E95E1" w:rsidR="00CB14AB" w:rsidRDefault="00CB14AB" w:rsidP="008324C2">
            <w:pPr>
              <w:spacing w:before="60"/>
              <w:jc w:val="both"/>
              <w:rPr>
                <w:rFonts w:cs="Arial"/>
                <w:b/>
                <w:bCs/>
              </w:rPr>
            </w:pPr>
            <w:r w:rsidRPr="008823A3">
              <w:rPr>
                <w:color w:val="000000"/>
              </w:rPr>
              <w:t>10. Princípios da Orde</w:t>
            </w:r>
            <w:bookmarkStart w:id="0" w:name="_GoBack"/>
            <w:bookmarkEnd w:id="0"/>
            <w:r w:rsidRPr="008823A3">
              <w:rPr>
                <w:color w:val="000000"/>
              </w:rPr>
              <w:t>m Social.</w:t>
            </w:r>
            <w:r>
              <w:rPr>
                <w:color w:val="000000"/>
              </w:rPr>
              <w:t xml:space="preserve"> </w:t>
            </w:r>
            <w:r w:rsidRPr="008823A3">
              <w:rPr>
                <w:color w:val="000000"/>
              </w:rPr>
              <w:t>11. Ato das Disposições Constitucionais Transitórias</w:t>
            </w:r>
          </w:p>
        </w:tc>
      </w:tr>
      <w:tr w:rsidR="00CB14AB" w:rsidRPr="00986EAB" w14:paraId="712788C9" w14:textId="77777777" w:rsidTr="003F0E2B">
        <w:tc>
          <w:tcPr>
            <w:tcW w:w="1205" w:type="dxa"/>
            <w:vAlign w:val="center"/>
          </w:tcPr>
          <w:p w14:paraId="6C57059E" w14:textId="24295BF7" w:rsidR="00CB14AB" w:rsidRDefault="00CB14AB" w:rsidP="00C472C5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10/12</w:t>
            </w:r>
          </w:p>
        </w:tc>
        <w:tc>
          <w:tcPr>
            <w:tcW w:w="13078" w:type="dxa"/>
            <w:vAlign w:val="center"/>
          </w:tcPr>
          <w:p w14:paraId="6EF2BC1D" w14:textId="1F71D3DD" w:rsidR="00CB14AB" w:rsidRDefault="00CB14AB" w:rsidP="008324C2">
            <w:pPr>
              <w:spacing w:before="6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Revisão</w:t>
            </w:r>
          </w:p>
        </w:tc>
      </w:tr>
      <w:tr w:rsidR="00CB14AB" w:rsidRPr="00986EAB" w14:paraId="45871EB3" w14:textId="77777777" w:rsidTr="003F0E2B">
        <w:tc>
          <w:tcPr>
            <w:tcW w:w="1205" w:type="dxa"/>
            <w:vAlign w:val="center"/>
          </w:tcPr>
          <w:p w14:paraId="450EC6D1" w14:textId="61B9CA7A" w:rsidR="00CB14AB" w:rsidRDefault="00CB14AB" w:rsidP="00C472C5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11/12</w:t>
            </w:r>
          </w:p>
        </w:tc>
        <w:tc>
          <w:tcPr>
            <w:tcW w:w="13078" w:type="dxa"/>
            <w:vAlign w:val="center"/>
          </w:tcPr>
          <w:p w14:paraId="623FD2CE" w14:textId="7F0875E4" w:rsidR="00CB14AB" w:rsidRDefault="00CB14AB" w:rsidP="008324C2">
            <w:pPr>
              <w:spacing w:before="6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Prova Final</w:t>
            </w:r>
          </w:p>
        </w:tc>
      </w:tr>
      <w:tr w:rsidR="00CB14AB" w:rsidRPr="00986EAB" w14:paraId="53786685" w14:textId="77777777" w:rsidTr="003F0E2B">
        <w:tc>
          <w:tcPr>
            <w:tcW w:w="1205" w:type="dxa"/>
            <w:vAlign w:val="center"/>
          </w:tcPr>
          <w:p w14:paraId="5392A410" w14:textId="2F99898E" w:rsidR="00CB14AB" w:rsidRDefault="00CB14AB" w:rsidP="00C472C5">
            <w:pPr>
              <w:spacing w:before="6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17/12</w:t>
            </w:r>
          </w:p>
        </w:tc>
        <w:tc>
          <w:tcPr>
            <w:tcW w:w="13078" w:type="dxa"/>
            <w:vAlign w:val="center"/>
          </w:tcPr>
          <w:p w14:paraId="72DE4134" w14:textId="029FA61D" w:rsidR="00CB14AB" w:rsidRDefault="00CB14AB" w:rsidP="008324C2">
            <w:pPr>
              <w:spacing w:before="6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Exame Especial</w:t>
            </w:r>
          </w:p>
        </w:tc>
      </w:tr>
    </w:tbl>
    <w:p w14:paraId="35252A9B" w14:textId="77777777" w:rsidR="000D609E" w:rsidRPr="005F6D34" w:rsidRDefault="000D609E" w:rsidP="005F6D34">
      <w:pPr>
        <w:rPr>
          <w:sz w:val="2"/>
          <w:szCs w:val="2"/>
        </w:rPr>
      </w:pPr>
    </w:p>
    <w:sectPr w:rsidR="000D609E" w:rsidRPr="005F6D34" w:rsidSect="00C472C5">
      <w:footerReference w:type="even" r:id="rId18"/>
      <w:footerReference w:type="default" r:id="rId1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C7B2A" w14:textId="77777777" w:rsidR="003E0B27" w:rsidRDefault="003E0B27" w:rsidP="009A2A69">
      <w:pPr>
        <w:spacing w:before="0"/>
      </w:pPr>
      <w:r>
        <w:separator/>
      </w:r>
    </w:p>
  </w:endnote>
  <w:endnote w:type="continuationSeparator" w:id="0">
    <w:p w14:paraId="792A3557" w14:textId="77777777" w:rsidR="003E0B27" w:rsidRDefault="003E0B27" w:rsidP="009A2A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D6" w14:textId="77777777" w:rsidR="009A2A69" w:rsidRDefault="009A2A69" w:rsidP="002C1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E7B2B6" w14:textId="77777777" w:rsidR="009A2A69" w:rsidRDefault="009A2A69" w:rsidP="009A2A6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CA3E0" w14:textId="77777777" w:rsidR="009A2A69" w:rsidRDefault="009A2A69" w:rsidP="002C1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14A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BCB730" w14:textId="77777777" w:rsidR="009A2A69" w:rsidRDefault="009A2A69" w:rsidP="009A2A6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53AA8" w14:textId="77777777" w:rsidR="003E0B27" w:rsidRDefault="003E0B27" w:rsidP="009A2A69">
      <w:pPr>
        <w:spacing w:before="0"/>
      </w:pPr>
      <w:r>
        <w:separator/>
      </w:r>
    </w:p>
  </w:footnote>
  <w:footnote w:type="continuationSeparator" w:id="0">
    <w:p w14:paraId="27C73F2D" w14:textId="77777777" w:rsidR="003E0B27" w:rsidRDefault="003E0B27" w:rsidP="009A2A6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020"/>
    <w:multiLevelType w:val="hybridMultilevel"/>
    <w:tmpl w:val="E5F0C4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01253"/>
    <w:multiLevelType w:val="hybridMultilevel"/>
    <w:tmpl w:val="462433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5"/>
    <w:rsid w:val="000630E6"/>
    <w:rsid w:val="000D609E"/>
    <w:rsid w:val="000F6E38"/>
    <w:rsid w:val="00116E86"/>
    <w:rsid w:val="001438A6"/>
    <w:rsid w:val="001B02A0"/>
    <w:rsid w:val="00324D22"/>
    <w:rsid w:val="003E0B27"/>
    <w:rsid w:val="003F0E2B"/>
    <w:rsid w:val="00466FF6"/>
    <w:rsid w:val="004D542A"/>
    <w:rsid w:val="004F14A8"/>
    <w:rsid w:val="0056036E"/>
    <w:rsid w:val="005D2263"/>
    <w:rsid w:val="005F6D34"/>
    <w:rsid w:val="00690D93"/>
    <w:rsid w:val="00824BD1"/>
    <w:rsid w:val="008324C2"/>
    <w:rsid w:val="008F490C"/>
    <w:rsid w:val="0098558A"/>
    <w:rsid w:val="00995A3F"/>
    <w:rsid w:val="009A2A69"/>
    <w:rsid w:val="00A3796E"/>
    <w:rsid w:val="00B15D0B"/>
    <w:rsid w:val="00B81480"/>
    <w:rsid w:val="00BA1734"/>
    <w:rsid w:val="00BC1249"/>
    <w:rsid w:val="00C472C5"/>
    <w:rsid w:val="00C97756"/>
    <w:rsid w:val="00CB14AB"/>
    <w:rsid w:val="00CC0406"/>
    <w:rsid w:val="00E53ED7"/>
    <w:rsid w:val="00F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BA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C5"/>
    <w:pPr>
      <w:spacing w:before="120"/>
    </w:pPr>
    <w:rPr>
      <w:rFonts w:ascii="Arial" w:eastAsia="Times New Roman" w:hAnsi="Arial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72C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472C5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C472C5"/>
    <w:pPr>
      <w:keepNext/>
      <w:outlineLvl w:val="2"/>
    </w:pPr>
    <w:rPr>
      <w:sz w:val="44"/>
    </w:rPr>
  </w:style>
  <w:style w:type="paragraph" w:styleId="Ttulo4">
    <w:name w:val="heading 4"/>
    <w:basedOn w:val="Normal"/>
    <w:next w:val="Normal"/>
    <w:link w:val="Ttulo4Char"/>
    <w:qFormat/>
    <w:rsid w:val="00C472C5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6E3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E38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BC1249"/>
    <w:pPr>
      <w:jc w:val="both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C1249"/>
  </w:style>
  <w:style w:type="character" w:customStyle="1" w:styleId="Ttulo1Char">
    <w:name w:val="Título 1 Char"/>
    <w:basedOn w:val="Fontepargpadro"/>
    <w:link w:val="Ttulo1"/>
    <w:rsid w:val="00C472C5"/>
    <w:rPr>
      <w:rFonts w:ascii="Arial" w:eastAsia="Times New Roman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C472C5"/>
    <w:rPr>
      <w:rFonts w:ascii="Arial" w:eastAsia="Times New Roman" w:hAnsi="Arial"/>
      <w:sz w:val="32"/>
      <w:lang w:eastAsia="pt-BR"/>
    </w:rPr>
  </w:style>
  <w:style w:type="character" w:customStyle="1" w:styleId="Ttulo3Char">
    <w:name w:val="Título 3 Char"/>
    <w:basedOn w:val="Fontepargpadro"/>
    <w:link w:val="Ttulo3"/>
    <w:rsid w:val="00C472C5"/>
    <w:rPr>
      <w:rFonts w:ascii="Arial" w:eastAsia="Times New Roman" w:hAnsi="Arial"/>
      <w:sz w:val="44"/>
      <w:lang w:eastAsia="pt-BR"/>
    </w:rPr>
  </w:style>
  <w:style w:type="character" w:customStyle="1" w:styleId="Ttulo4Char">
    <w:name w:val="Título 4 Char"/>
    <w:basedOn w:val="Fontepargpadro"/>
    <w:link w:val="Ttulo4"/>
    <w:rsid w:val="00C472C5"/>
    <w:rPr>
      <w:rFonts w:ascii="Arial" w:eastAsia="Times New Roman" w:hAnsi="Arial"/>
      <w:sz w:val="24"/>
      <w:lang w:eastAsia="pt-BR"/>
    </w:rPr>
  </w:style>
  <w:style w:type="paragraph" w:styleId="Legenda">
    <w:name w:val="caption"/>
    <w:basedOn w:val="Normal"/>
    <w:next w:val="Normal"/>
    <w:qFormat/>
    <w:rsid w:val="00C472C5"/>
    <w:pPr>
      <w:jc w:val="center"/>
    </w:pPr>
    <w:rPr>
      <w:sz w:val="48"/>
    </w:rPr>
  </w:style>
  <w:style w:type="character" w:styleId="nfase">
    <w:name w:val="Emphasis"/>
    <w:uiPriority w:val="20"/>
    <w:qFormat/>
    <w:rsid w:val="00C472C5"/>
    <w:rPr>
      <w:i/>
      <w:iCs/>
    </w:rPr>
  </w:style>
  <w:style w:type="character" w:customStyle="1" w:styleId="apple-converted-space">
    <w:name w:val="apple-converted-space"/>
    <w:basedOn w:val="Fontepargpadro"/>
    <w:rsid w:val="00C472C5"/>
  </w:style>
  <w:style w:type="paragraph" w:styleId="Corpodetexto">
    <w:name w:val="Body Text"/>
    <w:basedOn w:val="Normal"/>
    <w:link w:val="CorpodetextoChar"/>
    <w:rsid w:val="00C472C5"/>
    <w:pPr>
      <w:spacing w:before="0"/>
      <w:jc w:val="both"/>
    </w:pPr>
    <w:rPr>
      <w:rFonts w:ascii="Times New Roman" w:hAnsi="Times New Roman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C472C5"/>
    <w:rPr>
      <w:rFonts w:eastAsia="Times New Roman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C472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472C5"/>
    <w:rPr>
      <w:rFonts w:ascii="Arial" w:eastAsia="Times New Roman" w:hAnsi="Arial"/>
      <w:lang w:eastAsia="pt-BR"/>
    </w:rPr>
  </w:style>
  <w:style w:type="paragraph" w:customStyle="1" w:styleId="BodyText21">
    <w:name w:val="Body Text 21"/>
    <w:basedOn w:val="Normal"/>
    <w:rsid w:val="00C472C5"/>
    <w:pPr>
      <w:overflowPunct w:val="0"/>
      <w:autoSpaceDE w:val="0"/>
      <w:autoSpaceDN w:val="0"/>
      <w:adjustRightInd w:val="0"/>
      <w:spacing w:before="100" w:after="100" w:line="480" w:lineRule="auto"/>
      <w:jc w:val="both"/>
      <w:textAlignment w:val="baseline"/>
    </w:pPr>
    <w:rPr>
      <w:sz w:val="24"/>
    </w:rPr>
  </w:style>
  <w:style w:type="character" w:styleId="Hyperlink">
    <w:name w:val="Hyperlink"/>
    <w:uiPriority w:val="99"/>
    <w:unhideWhenUsed/>
    <w:rsid w:val="00C472C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A2A69"/>
    <w:pPr>
      <w:tabs>
        <w:tab w:val="center" w:pos="4320"/>
        <w:tab w:val="right" w:pos="8640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9A2A69"/>
    <w:rPr>
      <w:rFonts w:ascii="Arial" w:eastAsia="Times New Roman" w:hAnsi="Arial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9A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C5"/>
    <w:pPr>
      <w:spacing w:before="120"/>
    </w:pPr>
    <w:rPr>
      <w:rFonts w:ascii="Arial" w:eastAsia="Times New Roman" w:hAnsi="Arial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72C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472C5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C472C5"/>
    <w:pPr>
      <w:keepNext/>
      <w:outlineLvl w:val="2"/>
    </w:pPr>
    <w:rPr>
      <w:sz w:val="44"/>
    </w:rPr>
  </w:style>
  <w:style w:type="paragraph" w:styleId="Ttulo4">
    <w:name w:val="heading 4"/>
    <w:basedOn w:val="Normal"/>
    <w:next w:val="Normal"/>
    <w:link w:val="Ttulo4Char"/>
    <w:qFormat/>
    <w:rsid w:val="00C472C5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6E3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E38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BC1249"/>
    <w:pPr>
      <w:jc w:val="both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C1249"/>
  </w:style>
  <w:style w:type="character" w:customStyle="1" w:styleId="Ttulo1Char">
    <w:name w:val="Título 1 Char"/>
    <w:basedOn w:val="Fontepargpadro"/>
    <w:link w:val="Ttulo1"/>
    <w:rsid w:val="00C472C5"/>
    <w:rPr>
      <w:rFonts w:ascii="Arial" w:eastAsia="Times New Roman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C472C5"/>
    <w:rPr>
      <w:rFonts w:ascii="Arial" w:eastAsia="Times New Roman" w:hAnsi="Arial"/>
      <w:sz w:val="32"/>
      <w:lang w:eastAsia="pt-BR"/>
    </w:rPr>
  </w:style>
  <w:style w:type="character" w:customStyle="1" w:styleId="Ttulo3Char">
    <w:name w:val="Título 3 Char"/>
    <w:basedOn w:val="Fontepargpadro"/>
    <w:link w:val="Ttulo3"/>
    <w:rsid w:val="00C472C5"/>
    <w:rPr>
      <w:rFonts w:ascii="Arial" w:eastAsia="Times New Roman" w:hAnsi="Arial"/>
      <w:sz w:val="44"/>
      <w:lang w:eastAsia="pt-BR"/>
    </w:rPr>
  </w:style>
  <w:style w:type="character" w:customStyle="1" w:styleId="Ttulo4Char">
    <w:name w:val="Título 4 Char"/>
    <w:basedOn w:val="Fontepargpadro"/>
    <w:link w:val="Ttulo4"/>
    <w:rsid w:val="00C472C5"/>
    <w:rPr>
      <w:rFonts w:ascii="Arial" w:eastAsia="Times New Roman" w:hAnsi="Arial"/>
      <w:sz w:val="24"/>
      <w:lang w:eastAsia="pt-BR"/>
    </w:rPr>
  </w:style>
  <w:style w:type="paragraph" w:styleId="Legenda">
    <w:name w:val="caption"/>
    <w:basedOn w:val="Normal"/>
    <w:next w:val="Normal"/>
    <w:qFormat/>
    <w:rsid w:val="00C472C5"/>
    <w:pPr>
      <w:jc w:val="center"/>
    </w:pPr>
    <w:rPr>
      <w:sz w:val="48"/>
    </w:rPr>
  </w:style>
  <w:style w:type="character" w:styleId="nfase">
    <w:name w:val="Emphasis"/>
    <w:uiPriority w:val="20"/>
    <w:qFormat/>
    <w:rsid w:val="00C472C5"/>
    <w:rPr>
      <w:i/>
      <w:iCs/>
    </w:rPr>
  </w:style>
  <w:style w:type="character" w:customStyle="1" w:styleId="apple-converted-space">
    <w:name w:val="apple-converted-space"/>
    <w:basedOn w:val="Fontepargpadro"/>
    <w:rsid w:val="00C472C5"/>
  </w:style>
  <w:style w:type="paragraph" w:styleId="Corpodetexto">
    <w:name w:val="Body Text"/>
    <w:basedOn w:val="Normal"/>
    <w:link w:val="CorpodetextoChar"/>
    <w:rsid w:val="00C472C5"/>
    <w:pPr>
      <w:spacing w:before="0"/>
      <w:jc w:val="both"/>
    </w:pPr>
    <w:rPr>
      <w:rFonts w:ascii="Times New Roman" w:hAnsi="Times New Roman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C472C5"/>
    <w:rPr>
      <w:rFonts w:eastAsia="Times New Roman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C472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472C5"/>
    <w:rPr>
      <w:rFonts w:ascii="Arial" w:eastAsia="Times New Roman" w:hAnsi="Arial"/>
      <w:lang w:eastAsia="pt-BR"/>
    </w:rPr>
  </w:style>
  <w:style w:type="paragraph" w:customStyle="1" w:styleId="BodyText21">
    <w:name w:val="Body Text 21"/>
    <w:basedOn w:val="Normal"/>
    <w:rsid w:val="00C472C5"/>
    <w:pPr>
      <w:overflowPunct w:val="0"/>
      <w:autoSpaceDE w:val="0"/>
      <w:autoSpaceDN w:val="0"/>
      <w:adjustRightInd w:val="0"/>
      <w:spacing w:before="100" w:after="100" w:line="480" w:lineRule="auto"/>
      <w:jc w:val="both"/>
      <w:textAlignment w:val="baseline"/>
    </w:pPr>
    <w:rPr>
      <w:sz w:val="24"/>
    </w:rPr>
  </w:style>
  <w:style w:type="character" w:styleId="Hyperlink">
    <w:name w:val="Hyperlink"/>
    <w:uiPriority w:val="99"/>
    <w:unhideWhenUsed/>
    <w:rsid w:val="00C472C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A2A69"/>
    <w:pPr>
      <w:tabs>
        <w:tab w:val="center" w:pos="4320"/>
        <w:tab w:val="right" w:pos="8640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9A2A69"/>
    <w:rPr>
      <w:rFonts w:ascii="Arial" w:eastAsia="Times New Roman" w:hAnsi="Arial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9A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2.senado.leg.br/bdsf/bitstream/handle/id/507418/001017716.pdf?sequence=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./c/alexandrebahia" TargetMode="External"/><Relationship Id="rId17" Type="http://schemas.openxmlformats.org/officeDocument/2006/relationships/hyperlink" Target="http://www.conjur.com.br/2014-mai-13/stf-viola-igualdade-decisoes-diferentes-renuncia-mandat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lo.br/pdf/rdgv/v9n1/a04v9n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.pinterest.com/alexprocess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.slideshare.net/alexprocesso/os-direitos-individuais-podem-ser-hoje-considerados-direitos-negativos" TargetMode="External"/><Relationship Id="rId10" Type="http://schemas.openxmlformats.org/officeDocument/2006/relationships/hyperlink" Target="http://professor.ufop.br/alexandr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oo.gl/rMmXEs" TargetMode="External"/><Relationship Id="rId14" Type="http://schemas.openxmlformats.org/officeDocument/2006/relationships/hyperlink" Target="http://www.pos.direito.ufmg.br/rbepdocs/1000570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Ouro Preto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Gustavo Melo Franco Bahia</dc:creator>
  <cp:keywords/>
  <dc:description/>
  <cp:lastModifiedBy>UFOP</cp:lastModifiedBy>
  <cp:revision>4</cp:revision>
  <cp:lastPrinted>2017-09-18T17:06:00Z</cp:lastPrinted>
  <dcterms:created xsi:type="dcterms:W3CDTF">2017-09-18T17:06:00Z</dcterms:created>
  <dcterms:modified xsi:type="dcterms:W3CDTF">2018-08-13T20:28:00Z</dcterms:modified>
</cp:coreProperties>
</file>